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0DEF" w14:textId="77777777" w:rsidR="001F718A" w:rsidRDefault="001F718A" w:rsidP="001F718A">
      <w:r>
        <w:t>1. Objetivo:</w:t>
      </w:r>
    </w:p>
    <w:p w14:paraId="41996C48" w14:textId="2044F9EE" w:rsidR="001F718A" w:rsidRDefault="001F718A" w:rsidP="001F718A">
      <w:pPr>
        <w:jc w:val="both"/>
      </w:pPr>
      <w:r>
        <w:t>El objetivo principal de este modelo presupuesto es estimar los ingresos financieros esperados durante un período de 5 años para los servicios</w:t>
      </w:r>
      <w:r w:rsidR="00DA7C98">
        <w:t xml:space="preserve"> DDUU y</w:t>
      </w:r>
      <w:r>
        <w:t xml:space="preserve"> funerarios, teniendo en cuenta múltiples variables y utilizando recursos humanos específicos para llevar a cabo la actividad de recaudación.</w:t>
      </w:r>
    </w:p>
    <w:p w14:paraId="068E974F" w14:textId="398561D5" w:rsidR="0052540C" w:rsidRDefault="0052540C" w:rsidP="001F718A">
      <w:pPr>
        <w:jc w:val="both"/>
      </w:pPr>
      <w:r>
        <w:t>El modelo debe permitir que un usuario con conocimientos básicos pueda manipular el módulo, ingresar la variable de cálculo y poder verificar las variables de control</w:t>
      </w:r>
    </w:p>
    <w:p w14:paraId="35DBD38F" w14:textId="77777777" w:rsidR="001F718A" w:rsidRDefault="001F718A" w:rsidP="001F718A"/>
    <w:p w14:paraId="4D4FE0C7" w14:textId="77777777" w:rsidR="001F718A" w:rsidRDefault="001F718A" w:rsidP="001F718A">
      <w:r>
        <w:t>2. Alcance:</w:t>
      </w:r>
    </w:p>
    <w:p w14:paraId="0C6F053E" w14:textId="2CCDB705" w:rsidR="001F718A" w:rsidRDefault="001F718A" w:rsidP="001F718A">
      <w:pPr>
        <w:jc w:val="both"/>
      </w:pPr>
      <w:r>
        <w:t xml:space="preserve">El presupuesto abarcará todas las actividades relacionadas con la recaudación de </w:t>
      </w:r>
      <w:r w:rsidR="0052540C">
        <w:t>cuotas</w:t>
      </w:r>
      <w:r>
        <w:t xml:space="preserve"> para los servicios</w:t>
      </w:r>
      <w:r w:rsidR="0052540C">
        <w:t xml:space="preserve"> sepultura y funerarios</w:t>
      </w:r>
      <w:r>
        <w:t>. Esto incluirá la identificación de fuentes de información potenciales, ejecución y muestra de información.</w:t>
      </w:r>
    </w:p>
    <w:p w14:paraId="1A28D1ED" w14:textId="77777777" w:rsidR="001F718A" w:rsidRDefault="001F718A" w:rsidP="001F718A"/>
    <w:p w14:paraId="2B0A1FA1" w14:textId="77777777" w:rsidR="001F718A" w:rsidRDefault="001F718A" w:rsidP="001F718A">
      <w:r>
        <w:t>3. Recursos Necesarios:</w:t>
      </w:r>
    </w:p>
    <w:p w14:paraId="58517E82" w14:textId="2C839351" w:rsidR="001F718A" w:rsidRDefault="001F718A" w:rsidP="001F718A">
      <w:r>
        <w:t xml:space="preserve">Personal: Se asignarán recursos humanos específicos para llevar a cabo </w:t>
      </w:r>
      <w:r w:rsidR="0058004C">
        <w:t xml:space="preserve">la </w:t>
      </w:r>
      <w:r>
        <w:t>ejecución del proyecto.</w:t>
      </w:r>
    </w:p>
    <w:p w14:paraId="496F1D17" w14:textId="77777777" w:rsidR="001F718A" w:rsidRDefault="001F718A" w:rsidP="001F718A">
      <w:r>
        <w:t>Horas-Hombre: El presupuesto tendrá en cuenta las horas-hombre necesarias para cada etapa del proceso de recaudación, desde la investigación y planificación hasta la ejecución y seguimiento.</w:t>
      </w:r>
    </w:p>
    <w:p w14:paraId="258EE5D6" w14:textId="2C2BB3C5" w:rsidR="001F718A" w:rsidRDefault="001F718A" w:rsidP="001F718A">
      <w:r>
        <w:t xml:space="preserve">Reportes </w:t>
      </w:r>
    </w:p>
    <w:p w14:paraId="324FAFEA" w14:textId="34C12420" w:rsidR="0058004C" w:rsidRDefault="001F718A" w:rsidP="001F718A">
      <w:r>
        <w:t xml:space="preserve">Reportes </w:t>
      </w:r>
      <w:r w:rsidR="0058004C">
        <w:t>de generación</w:t>
      </w:r>
      <w:r>
        <w:t xml:space="preserve"> de cuotas </w:t>
      </w:r>
      <w:r w:rsidR="0058004C">
        <w:t>desagregado, este se solicitará al proveedor SG, el cual debe mostrar la información por las siguientes variables:</w:t>
      </w:r>
    </w:p>
    <w:p w14:paraId="2A47AD30" w14:textId="26075835" w:rsidR="0058004C" w:rsidRPr="00DA7C98" w:rsidRDefault="0058004C" w:rsidP="0058004C">
      <w:pPr>
        <w:pStyle w:val="Prrafodelista"/>
        <w:numPr>
          <w:ilvl w:val="0"/>
          <w:numId w:val="2"/>
        </w:numPr>
      </w:pPr>
      <w:r w:rsidRPr="00DA7C98">
        <w:t>Valor</w:t>
      </w:r>
      <w:r w:rsidR="004B5571" w:rsidRPr="00DA7C98">
        <w:t xml:space="preserve"> d</w:t>
      </w:r>
      <w:r w:rsidRPr="00DA7C98">
        <w:t xml:space="preserve">e cuota </w:t>
      </w:r>
    </w:p>
    <w:p w14:paraId="6F33928B" w14:textId="77777777" w:rsidR="0058004C" w:rsidRPr="00DA7C98" w:rsidRDefault="0058004C" w:rsidP="0058004C">
      <w:pPr>
        <w:pStyle w:val="Prrafodelista"/>
        <w:numPr>
          <w:ilvl w:val="0"/>
          <w:numId w:val="2"/>
        </w:numPr>
      </w:pPr>
      <w:r w:rsidRPr="00DA7C98">
        <w:t>SSFF</w:t>
      </w:r>
    </w:p>
    <w:p w14:paraId="22356B26" w14:textId="77777777" w:rsidR="0058004C" w:rsidRPr="00DA7C98" w:rsidRDefault="0058004C" w:rsidP="0058004C">
      <w:pPr>
        <w:pStyle w:val="Prrafodelista"/>
        <w:numPr>
          <w:ilvl w:val="0"/>
          <w:numId w:val="2"/>
        </w:numPr>
      </w:pPr>
      <w:r w:rsidRPr="00DA7C98">
        <w:t>IGV</w:t>
      </w:r>
    </w:p>
    <w:p w14:paraId="41427EC4" w14:textId="4507EB92" w:rsidR="001F718A" w:rsidRPr="00DA7C98" w:rsidRDefault="0058004C" w:rsidP="0058004C">
      <w:pPr>
        <w:pStyle w:val="Prrafodelista"/>
        <w:numPr>
          <w:ilvl w:val="0"/>
          <w:numId w:val="2"/>
        </w:numPr>
      </w:pPr>
      <w:r w:rsidRPr="00DA7C98">
        <w:t>Interés</w:t>
      </w:r>
      <w:r w:rsidR="001F718A" w:rsidRPr="00DA7C98">
        <w:t xml:space="preserve"> </w:t>
      </w:r>
    </w:p>
    <w:p w14:paraId="0D9DEF82" w14:textId="513BDF7F" w:rsidR="00B412E1" w:rsidRPr="00DA7C98" w:rsidRDefault="00B412E1" w:rsidP="0058004C">
      <w:pPr>
        <w:pStyle w:val="Prrafodelista"/>
        <w:numPr>
          <w:ilvl w:val="0"/>
          <w:numId w:val="2"/>
        </w:numPr>
      </w:pPr>
      <w:r w:rsidRPr="00DA7C98">
        <w:t>Servicios adicionales</w:t>
      </w:r>
    </w:p>
    <w:p w14:paraId="69D04C4D" w14:textId="00F9F53D" w:rsidR="004B5571" w:rsidRDefault="004B5571" w:rsidP="004B5571">
      <w:pPr>
        <w:ind w:left="360"/>
        <w:rPr>
          <w:highlight w:val="yellow"/>
        </w:rPr>
      </w:pPr>
    </w:p>
    <w:p w14:paraId="48910798" w14:textId="77777777" w:rsidR="00DA7C98" w:rsidRDefault="00DA7C98" w:rsidP="004B5571">
      <w:pPr>
        <w:ind w:left="360"/>
        <w:rPr>
          <w:highlight w:val="yellow"/>
        </w:rPr>
      </w:pPr>
    </w:p>
    <w:p w14:paraId="05CD8EAD" w14:textId="77777777" w:rsidR="00DA7C98" w:rsidRDefault="00DA7C98" w:rsidP="004B5571">
      <w:pPr>
        <w:ind w:left="360"/>
        <w:rPr>
          <w:highlight w:val="yellow"/>
        </w:rPr>
      </w:pPr>
    </w:p>
    <w:p w14:paraId="77B9CD33" w14:textId="77777777" w:rsidR="00DA7C98" w:rsidRDefault="00DA7C98" w:rsidP="004B5571">
      <w:pPr>
        <w:ind w:left="360"/>
        <w:rPr>
          <w:highlight w:val="yellow"/>
        </w:rPr>
      </w:pPr>
    </w:p>
    <w:p w14:paraId="1F78407F" w14:textId="77777777" w:rsidR="00DA7C98" w:rsidRDefault="00DA7C98" w:rsidP="004B5571">
      <w:pPr>
        <w:ind w:left="360"/>
        <w:rPr>
          <w:highlight w:val="yellow"/>
        </w:rPr>
      </w:pPr>
    </w:p>
    <w:p w14:paraId="6B844043" w14:textId="77777777" w:rsidR="00DA7C98" w:rsidRDefault="00DA7C98" w:rsidP="004B5571">
      <w:pPr>
        <w:ind w:left="360"/>
        <w:rPr>
          <w:highlight w:val="yellow"/>
        </w:rPr>
      </w:pPr>
    </w:p>
    <w:p w14:paraId="279D5BA9" w14:textId="77777777" w:rsidR="00DA7C98" w:rsidRDefault="00DA7C98" w:rsidP="004B5571">
      <w:pPr>
        <w:ind w:left="360"/>
        <w:rPr>
          <w:highlight w:val="yellow"/>
        </w:rPr>
      </w:pPr>
    </w:p>
    <w:p w14:paraId="4E5ABB99" w14:textId="77777777" w:rsidR="00DA7C98" w:rsidRDefault="00DA7C98" w:rsidP="004B5571">
      <w:pPr>
        <w:ind w:left="360"/>
        <w:rPr>
          <w:highlight w:val="yellow"/>
        </w:rPr>
      </w:pPr>
    </w:p>
    <w:p w14:paraId="19AE955F" w14:textId="77777777" w:rsidR="00DA7C98" w:rsidRPr="004B5571" w:rsidRDefault="00DA7C98" w:rsidP="004B5571">
      <w:pPr>
        <w:ind w:left="360"/>
        <w:rPr>
          <w:highlight w:val="yellow"/>
        </w:rPr>
      </w:pPr>
    </w:p>
    <w:p w14:paraId="46BBC95B" w14:textId="77777777" w:rsidR="001F718A" w:rsidRDefault="001F718A" w:rsidP="001F718A">
      <w:r>
        <w:lastRenderedPageBreak/>
        <w:t>4. Plazo:</w:t>
      </w:r>
    </w:p>
    <w:p w14:paraId="2D288545" w14:textId="29BF0C48" w:rsidR="001F718A" w:rsidRDefault="001F718A" w:rsidP="001F718A">
      <w:r>
        <w:t xml:space="preserve">El presupuesto cubrirá un período de </w:t>
      </w:r>
      <w:r w:rsidR="00205573">
        <w:t>4</w:t>
      </w:r>
      <w:r>
        <w:t xml:space="preserve"> meses, comenzando desde junio hasta </w:t>
      </w:r>
      <w:r w:rsidR="00205573">
        <w:t>setiembre</w:t>
      </w:r>
      <w:r>
        <w:t xml:space="preserve"> 24.</w:t>
      </w:r>
    </w:p>
    <w:p w14:paraId="068D8069" w14:textId="77777777" w:rsidR="001F718A" w:rsidRDefault="001F718A" w:rsidP="001F718A"/>
    <w:p w14:paraId="7D83F589" w14:textId="77777777" w:rsidR="001F718A" w:rsidRDefault="001F718A" w:rsidP="001F718A">
      <w:r>
        <w:t>5. Variables a Considerar:</w:t>
      </w:r>
    </w:p>
    <w:p w14:paraId="01744486" w14:textId="59A51542" w:rsidR="00AF6F4F" w:rsidRDefault="001F718A" w:rsidP="001F718A">
      <w:pPr>
        <w:jc w:val="both"/>
      </w:pPr>
      <w:r>
        <w:t xml:space="preserve">Dado que hay múltiples variables que pueden afectar la recaudación de </w:t>
      </w:r>
      <w:r w:rsidR="00205573">
        <w:t>cuotas</w:t>
      </w:r>
      <w:r>
        <w:t xml:space="preserve"> para </w:t>
      </w:r>
      <w:r w:rsidR="00205573">
        <w:t>DDUU</w:t>
      </w:r>
      <w:r w:rsidR="00B412E1">
        <w:t xml:space="preserve"> </w:t>
      </w:r>
      <w:r w:rsidR="00205573">
        <w:t>y SSF</w:t>
      </w:r>
      <w:r>
        <w:t>, se realizarán estimaciones basadas en análisis históricos, proyecciones de crecimiento, tendencias del mercado y otros factores relevantes. Las variables a considerar incluyen:</w:t>
      </w:r>
    </w:p>
    <w:p w14:paraId="5591C198" w14:textId="77777777" w:rsidR="001F718A" w:rsidRDefault="001F718A" w:rsidP="001F718A">
      <w:pPr>
        <w:pStyle w:val="Prrafodelista"/>
        <w:numPr>
          <w:ilvl w:val="0"/>
          <w:numId w:val="1"/>
        </w:numPr>
      </w:pPr>
      <w:r>
        <w:t>Cuotas por cobrar desagregadas en:</w:t>
      </w:r>
    </w:p>
    <w:p w14:paraId="53BCC88C" w14:textId="091811B8" w:rsidR="001F718A" w:rsidRDefault="001F718A" w:rsidP="001F718A">
      <w:pPr>
        <w:pStyle w:val="Prrafodelista"/>
        <w:numPr>
          <w:ilvl w:val="1"/>
          <w:numId w:val="1"/>
        </w:numPr>
      </w:pPr>
      <w:r>
        <w:t>Cuota base por el servicio sepultura.</w:t>
      </w:r>
    </w:p>
    <w:p w14:paraId="0C668505" w14:textId="77777777" w:rsidR="001F718A" w:rsidRDefault="001F718A" w:rsidP="001F718A">
      <w:pPr>
        <w:pStyle w:val="Prrafodelista"/>
        <w:numPr>
          <w:ilvl w:val="1"/>
          <w:numId w:val="1"/>
        </w:numPr>
      </w:pPr>
      <w:r>
        <w:t>Impuesto General a las Ventas (IGV).</w:t>
      </w:r>
    </w:p>
    <w:p w14:paraId="5409C258" w14:textId="77777777" w:rsidR="001F718A" w:rsidRDefault="001F718A" w:rsidP="001F718A">
      <w:pPr>
        <w:pStyle w:val="Prrafodelista"/>
        <w:numPr>
          <w:ilvl w:val="1"/>
          <w:numId w:val="1"/>
        </w:numPr>
      </w:pPr>
      <w:r>
        <w:t>Intereses.</w:t>
      </w:r>
    </w:p>
    <w:p w14:paraId="15718649" w14:textId="6E4F2660" w:rsidR="001F718A" w:rsidRDefault="001F718A" w:rsidP="001F718A">
      <w:pPr>
        <w:pStyle w:val="Prrafodelista"/>
        <w:numPr>
          <w:ilvl w:val="1"/>
          <w:numId w:val="1"/>
        </w:numPr>
      </w:pPr>
      <w:r>
        <w:t>Servicios de funerarios (SSFF).</w:t>
      </w:r>
    </w:p>
    <w:p w14:paraId="3F39499B" w14:textId="77777777" w:rsidR="001F718A" w:rsidRDefault="001F718A" w:rsidP="001F718A">
      <w:pPr>
        <w:pStyle w:val="Prrafodelista"/>
        <w:numPr>
          <w:ilvl w:val="0"/>
          <w:numId w:val="1"/>
        </w:numPr>
      </w:pPr>
      <w:r>
        <w:t>Variables de cancelación de contratos.</w:t>
      </w:r>
    </w:p>
    <w:p w14:paraId="13C983CC" w14:textId="77777777" w:rsidR="001F718A" w:rsidRDefault="001F718A" w:rsidP="001F718A">
      <w:pPr>
        <w:pStyle w:val="Prrafodelista"/>
        <w:numPr>
          <w:ilvl w:val="0"/>
          <w:numId w:val="1"/>
        </w:numPr>
      </w:pPr>
      <w:r>
        <w:t>Variables de adelantos.</w:t>
      </w:r>
    </w:p>
    <w:p w14:paraId="7C504344" w14:textId="289D0748" w:rsidR="001F718A" w:rsidRDefault="001F718A" w:rsidP="001F718A">
      <w:pPr>
        <w:pStyle w:val="Prrafodelista"/>
        <w:numPr>
          <w:ilvl w:val="0"/>
          <w:numId w:val="1"/>
        </w:numPr>
      </w:pPr>
      <w:r>
        <w:t>Variables de pagos en fecha, sin pago y pago atrasado</w:t>
      </w:r>
    </w:p>
    <w:p w14:paraId="0970E47C" w14:textId="1EFF2F9A" w:rsidR="00AF6F4F" w:rsidRDefault="00AF6F4F" w:rsidP="001F718A">
      <w:pPr>
        <w:pStyle w:val="Prrafodelista"/>
        <w:numPr>
          <w:ilvl w:val="0"/>
          <w:numId w:val="1"/>
        </w:numPr>
      </w:pPr>
      <w:r>
        <w:t>Variable de pago por región</w:t>
      </w:r>
    </w:p>
    <w:p w14:paraId="412B8D38" w14:textId="5D3C4979" w:rsidR="00AF6F4F" w:rsidRDefault="00AF6F4F" w:rsidP="001F718A">
      <w:pPr>
        <w:pStyle w:val="Prrafodelista"/>
        <w:numPr>
          <w:ilvl w:val="0"/>
          <w:numId w:val="1"/>
        </w:numPr>
      </w:pPr>
      <w:r>
        <w:t xml:space="preserve">Variable de comportamiento semanal de </w:t>
      </w:r>
      <w:r w:rsidR="00205573">
        <w:t>efectiva:</w:t>
      </w:r>
      <w:r>
        <w:t xml:space="preserve"> versus cartera </w:t>
      </w:r>
      <w:proofErr w:type="gramStart"/>
      <w:r>
        <w:t xml:space="preserve">y  </w:t>
      </w:r>
      <w:proofErr w:type="spellStart"/>
      <w:r>
        <w:t>ppto</w:t>
      </w:r>
      <w:proofErr w:type="spellEnd"/>
      <w:proofErr w:type="gramEnd"/>
      <w:r>
        <w:t>.</w:t>
      </w:r>
    </w:p>
    <w:p w14:paraId="3D4CAC0A" w14:textId="3EA3645B" w:rsidR="00205573" w:rsidRDefault="00205573" w:rsidP="001F718A">
      <w:pPr>
        <w:pStyle w:val="Prrafodelista"/>
        <w:numPr>
          <w:ilvl w:val="0"/>
          <w:numId w:val="1"/>
        </w:numPr>
      </w:pPr>
      <w:r>
        <w:t xml:space="preserve">Variable de adelantos, versus cartera y </w:t>
      </w:r>
      <w:proofErr w:type="spellStart"/>
      <w:r>
        <w:t>ppto</w:t>
      </w:r>
      <w:proofErr w:type="spellEnd"/>
    </w:p>
    <w:p w14:paraId="1BDA177C" w14:textId="77777777" w:rsidR="001F718A" w:rsidRDefault="001F718A" w:rsidP="001F718A"/>
    <w:p w14:paraId="7224F6DE" w14:textId="1D4FDCE6" w:rsidR="001F718A" w:rsidRDefault="001F718A" w:rsidP="001F718A">
      <w:r>
        <w:t>6. Variables de Calendario:</w:t>
      </w:r>
    </w:p>
    <w:p w14:paraId="0F1F9F8F" w14:textId="1E08265A" w:rsidR="001F718A" w:rsidRDefault="001F718A" w:rsidP="001F718A">
      <w:r>
        <w:t>Se considerará el impacto del calendario en la recaudación de cuotas, incluyendo la influencia de los días de la semana (fines de semana, cantidad de sábados, domingos), así como los días festivos, en la cantidad de ingresos generados.</w:t>
      </w:r>
    </w:p>
    <w:p w14:paraId="4B38DCA2" w14:textId="77777777" w:rsidR="001F718A" w:rsidRDefault="001F718A" w:rsidP="001F718A"/>
    <w:p w14:paraId="5F7508B8" w14:textId="77777777" w:rsidR="001F718A" w:rsidRDefault="001F718A" w:rsidP="001F718A">
      <w:r>
        <w:t>7. Formato y Presentación:</w:t>
      </w:r>
    </w:p>
    <w:p w14:paraId="27DC5AD4" w14:textId="77777777" w:rsidR="001F718A" w:rsidRDefault="001F718A" w:rsidP="001F718A">
      <w:r>
        <w:t>El presupuesto se presentará en un formato claro y detallado, que incluirá desgloses por cada una de las cuotas por cobrar desagregadas mencionadas anteriormente, estimaciones de montos específicos, y justificaciones para cada estimación realizada.</w:t>
      </w:r>
    </w:p>
    <w:p w14:paraId="4B9544A4" w14:textId="77777777" w:rsidR="001F718A" w:rsidRDefault="001F718A" w:rsidP="001F718A"/>
    <w:p w14:paraId="38772850" w14:textId="77777777" w:rsidR="001F718A" w:rsidRDefault="001F718A" w:rsidP="001F718A">
      <w:r>
        <w:t>8. Aprobación y Revisión:</w:t>
      </w:r>
    </w:p>
    <w:p w14:paraId="4E524BA5" w14:textId="030C2F52" w:rsidR="001F718A" w:rsidRDefault="001F718A" w:rsidP="001F718A">
      <w:r>
        <w:t>El presupuesto será sometido a revisión y aprobación por parte del área de RYC, Gerencia de Operaciones, quien proporcionará retroalimentación y aprobación final antes de su implementación.</w:t>
      </w:r>
    </w:p>
    <w:p w14:paraId="462CD6D4" w14:textId="77777777" w:rsidR="001F718A" w:rsidRDefault="001F718A" w:rsidP="001F718A"/>
    <w:p w14:paraId="416A4049" w14:textId="77777777" w:rsidR="00DA7C98" w:rsidRDefault="00DA7C98" w:rsidP="001F718A"/>
    <w:p w14:paraId="09DCEC49" w14:textId="77777777" w:rsidR="00DA7C98" w:rsidRDefault="00DA7C98" w:rsidP="001F718A"/>
    <w:p w14:paraId="61CF09C1" w14:textId="77777777" w:rsidR="00DA7C98" w:rsidRDefault="00DA7C98" w:rsidP="001F718A"/>
    <w:p w14:paraId="413A4D58" w14:textId="77777777" w:rsidR="001F718A" w:rsidRDefault="001F718A" w:rsidP="001F718A">
      <w:r>
        <w:lastRenderedPageBreak/>
        <w:t>9. Seguimiento y Actualización:</w:t>
      </w:r>
    </w:p>
    <w:p w14:paraId="7B5DD55D" w14:textId="2B645D39" w:rsidR="008B1771" w:rsidRDefault="001F718A" w:rsidP="001F718A">
      <w:r>
        <w:t>Se establecerá un sistema de seguimiento para monitorear el desempeño real en comparación con las estimaciones presupuestarias. Se realizarán actualizaciones periódicas</w:t>
      </w:r>
      <w:r w:rsidR="00BD73AC">
        <w:t xml:space="preserve"> a las variables</w:t>
      </w:r>
      <w:r>
        <w:t xml:space="preserve"> del presupuesto según sea necesario para reflejar cambios en las condiciones del mercado o en las estrategias de recaudación.</w:t>
      </w:r>
    </w:p>
    <w:sectPr w:rsidR="008B1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8723F"/>
    <w:multiLevelType w:val="hybridMultilevel"/>
    <w:tmpl w:val="67EADC9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2CF6969"/>
    <w:multiLevelType w:val="hybridMultilevel"/>
    <w:tmpl w:val="6204A0F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15441839">
    <w:abstractNumId w:val="1"/>
  </w:num>
  <w:num w:numId="2" w16cid:durableId="66440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8A"/>
    <w:rsid w:val="00015D3E"/>
    <w:rsid w:val="000609C0"/>
    <w:rsid w:val="001C5340"/>
    <w:rsid w:val="001F718A"/>
    <w:rsid w:val="00205573"/>
    <w:rsid w:val="003C7926"/>
    <w:rsid w:val="004B5571"/>
    <w:rsid w:val="0052540C"/>
    <w:rsid w:val="0058004C"/>
    <w:rsid w:val="008B1771"/>
    <w:rsid w:val="00A6289E"/>
    <w:rsid w:val="00AF6F4F"/>
    <w:rsid w:val="00B412E1"/>
    <w:rsid w:val="00BD73AC"/>
    <w:rsid w:val="00C415DF"/>
    <w:rsid w:val="00C5148D"/>
    <w:rsid w:val="00CA5BE1"/>
    <w:rsid w:val="00DA7C98"/>
    <w:rsid w:val="00DA7D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8B43"/>
  <w15:chartTrackingRefBased/>
  <w15:docId w15:val="{667DB430-2A19-4983-B677-4DF7FF1E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1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Chávez Moran</dc:creator>
  <cp:keywords/>
  <dc:description/>
  <cp:lastModifiedBy>Juan Carlos Chávez Moran</cp:lastModifiedBy>
  <cp:revision>2</cp:revision>
  <dcterms:created xsi:type="dcterms:W3CDTF">2024-06-17T22:25:00Z</dcterms:created>
  <dcterms:modified xsi:type="dcterms:W3CDTF">2024-06-17T22:25:00Z</dcterms:modified>
</cp:coreProperties>
</file>