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9257D3" w:rsidRDefault="00201A79" w:rsidP="00201A79">
      <w:pPr>
        <w:pStyle w:val="Subttulo"/>
        <w:jc w:val="center"/>
      </w:pPr>
      <w:r w:rsidRPr="009257D3">
        <w:t>Documento Funcional</w:t>
      </w:r>
    </w:p>
    <w:p w14:paraId="36C00F24" w14:textId="4CA4C9E5" w:rsidR="00201A79" w:rsidRPr="009257D3" w:rsidRDefault="00201A79" w:rsidP="00DC47A9">
      <w:pPr>
        <w:jc w:val="center"/>
        <w:rPr>
          <w:color w:val="0000FF"/>
        </w:rPr>
      </w:pPr>
    </w:p>
    <w:p w14:paraId="68E23A71" w14:textId="77777777" w:rsidR="00E606A4" w:rsidRPr="009257D3" w:rsidRDefault="00E606A4" w:rsidP="00DC47A9">
      <w:pPr>
        <w:jc w:val="center"/>
        <w:rPr>
          <w:color w:val="0000FF"/>
        </w:rPr>
      </w:pPr>
    </w:p>
    <w:p w14:paraId="30CEB31B" w14:textId="77777777" w:rsidR="00201A79" w:rsidRPr="009257D3" w:rsidRDefault="00201A79" w:rsidP="00DC47A9">
      <w:pPr>
        <w:jc w:val="center"/>
        <w:rPr>
          <w:color w:val="0000FF"/>
        </w:rPr>
      </w:pPr>
    </w:p>
    <w:p w14:paraId="5586A73D" w14:textId="0DC3EB12" w:rsidR="00DC47A9" w:rsidRPr="007D0BE8" w:rsidRDefault="007D0BE8" w:rsidP="00DC47A9">
      <w:pPr>
        <w:jc w:val="center"/>
        <w:rPr>
          <w:b/>
          <w:sz w:val="32"/>
          <w:szCs w:val="32"/>
        </w:rPr>
      </w:pPr>
      <w:r w:rsidRPr="007D0BE8">
        <w:rPr>
          <w:b/>
          <w:sz w:val="32"/>
          <w:szCs w:val="32"/>
        </w:rPr>
        <w:t>Implementación de las NIIF</w:t>
      </w:r>
    </w:p>
    <w:p w14:paraId="270A840E" w14:textId="552A1752" w:rsidR="00201A79" w:rsidRPr="00C077AE" w:rsidRDefault="00201A79" w:rsidP="00201A79">
      <w:pPr>
        <w:jc w:val="center"/>
        <w:rPr>
          <w:color w:val="0000FF"/>
          <w:lang w:val="pt-PT"/>
        </w:rPr>
      </w:pPr>
      <w:r w:rsidRPr="00C077AE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C077AE">
        <w:rPr>
          <w:color w:val="0000FF"/>
          <w:lang w:val="pt-PT"/>
        </w:rPr>
        <w:t>FU-202</w:t>
      </w:r>
      <w:r w:rsidR="00A72F08" w:rsidRPr="00C077AE">
        <w:rPr>
          <w:color w:val="0000FF"/>
          <w:lang w:val="pt-PT"/>
        </w:rPr>
        <w:t>3</w:t>
      </w:r>
      <w:r w:rsidR="00D476D7" w:rsidRPr="00C077AE">
        <w:rPr>
          <w:color w:val="0000FF"/>
          <w:lang w:val="pt-PT"/>
        </w:rPr>
        <w:t>.</w:t>
      </w:r>
      <w:r w:rsidR="002A52DB">
        <w:rPr>
          <w:color w:val="0000FF"/>
          <w:lang w:val="pt-PT"/>
        </w:rPr>
        <w:t>4</w:t>
      </w:r>
      <w:r w:rsidR="00D476D7" w:rsidRPr="00C077AE">
        <w:rPr>
          <w:color w:val="0000FF"/>
          <w:lang w:val="pt-PT"/>
        </w:rPr>
        <w:t>-0</w:t>
      </w:r>
      <w:r w:rsidR="002A52DB">
        <w:rPr>
          <w:color w:val="0000FF"/>
          <w:lang w:val="pt-PT"/>
        </w:rPr>
        <w:t>2</w:t>
      </w:r>
      <w:r w:rsidR="00A22F8B">
        <w:rPr>
          <w:color w:val="0000FF"/>
          <w:lang w:val="pt-PT"/>
        </w:rPr>
        <w:t>3</w:t>
      </w:r>
    </w:p>
    <w:p w14:paraId="1E3B88AD" w14:textId="77777777" w:rsidR="00E606A4" w:rsidRPr="00C077AE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C077AE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C077AE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Pr="009257D3" w:rsidRDefault="00DC47A9" w:rsidP="00DC47A9">
      <w:pPr>
        <w:rPr>
          <w:b/>
          <w:sz w:val="32"/>
          <w:szCs w:val="32"/>
          <w:lang w:val="pt-PT"/>
        </w:rPr>
      </w:pPr>
      <w:r w:rsidRPr="009257D3">
        <w:rPr>
          <w:b/>
          <w:sz w:val="32"/>
          <w:szCs w:val="32"/>
          <w:lang w:val="pt-PT"/>
        </w:rPr>
        <w:t xml:space="preserve">Bitácora de </w:t>
      </w:r>
      <w:r w:rsidR="00201A79" w:rsidRPr="009257D3">
        <w:rPr>
          <w:b/>
          <w:sz w:val="32"/>
          <w:szCs w:val="32"/>
          <w:lang w:val="pt-PT"/>
        </w:rPr>
        <w:t>d</w:t>
      </w:r>
      <w:r w:rsidRPr="009257D3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985"/>
        <w:gridCol w:w="1843"/>
        <w:gridCol w:w="1984"/>
      </w:tblGrid>
      <w:tr w:rsidR="009C4193" w14:paraId="54E1A9A6" w14:textId="77777777" w:rsidTr="00C077AE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985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1843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C077AE">
        <w:tc>
          <w:tcPr>
            <w:tcW w:w="1413" w:type="dxa"/>
            <w:vAlign w:val="center"/>
          </w:tcPr>
          <w:p w14:paraId="70363B2A" w14:textId="66146C6F" w:rsidR="009C4193" w:rsidRDefault="00E41402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9D2E8B">
              <w:rPr>
                <w:color w:val="0000FF"/>
              </w:rPr>
              <w:t>3</w:t>
            </w:r>
            <w:r w:rsidR="00D476D7">
              <w:rPr>
                <w:color w:val="0000FF"/>
              </w:rPr>
              <w:t>/</w:t>
            </w:r>
            <w:r w:rsidR="002A52DB">
              <w:rPr>
                <w:color w:val="0000FF"/>
              </w:rPr>
              <w:t>1</w:t>
            </w:r>
            <w:r w:rsidR="00C077AE">
              <w:rPr>
                <w:color w:val="0000FF"/>
              </w:rPr>
              <w:t>0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985" w:type="dxa"/>
            <w:vAlign w:val="center"/>
          </w:tcPr>
          <w:p w14:paraId="75CB0508" w14:textId="3C8C2A60" w:rsidR="009C4193" w:rsidRDefault="00C077A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Mercedes Torres</w:t>
            </w:r>
          </w:p>
        </w:tc>
        <w:tc>
          <w:tcPr>
            <w:tcW w:w="1843" w:type="dxa"/>
            <w:vAlign w:val="center"/>
          </w:tcPr>
          <w:p w14:paraId="088CEB3C" w14:textId="15F98DA3" w:rsidR="009C4193" w:rsidRDefault="00C077A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C077AE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985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C077AE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985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C077AE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5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C2B4F5B" w14:textId="2D8648FA" w:rsidR="00E41402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101654" w:history="1">
            <w:r w:rsidR="00E41402" w:rsidRPr="00E40B04">
              <w:rPr>
                <w:rStyle w:val="Hipervnculo"/>
                <w:noProof/>
              </w:rPr>
              <w:t>Historias de usuario</w:t>
            </w:r>
            <w:r w:rsidR="00E41402">
              <w:rPr>
                <w:noProof/>
                <w:webHidden/>
              </w:rPr>
              <w:tab/>
            </w:r>
            <w:r w:rsidR="00E41402">
              <w:rPr>
                <w:noProof/>
                <w:webHidden/>
              </w:rPr>
              <w:fldChar w:fldCharType="begin"/>
            </w:r>
            <w:r w:rsidR="00E41402">
              <w:rPr>
                <w:noProof/>
                <w:webHidden/>
              </w:rPr>
              <w:instrText xml:space="preserve"> PAGEREF _Toc148101654 \h </w:instrText>
            </w:r>
            <w:r w:rsidR="00E41402">
              <w:rPr>
                <w:noProof/>
                <w:webHidden/>
              </w:rPr>
            </w:r>
            <w:r w:rsidR="00E41402">
              <w:rPr>
                <w:noProof/>
                <w:webHidden/>
              </w:rPr>
              <w:fldChar w:fldCharType="separate"/>
            </w:r>
            <w:r w:rsidR="00E41402">
              <w:rPr>
                <w:noProof/>
                <w:webHidden/>
              </w:rPr>
              <w:t>3</w:t>
            </w:r>
            <w:r w:rsidR="00E41402">
              <w:rPr>
                <w:noProof/>
                <w:webHidden/>
              </w:rPr>
              <w:fldChar w:fldCharType="end"/>
            </w:r>
          </w:hyperlink>
        </w:p>
        <w:p w14:paraId="2490463A" w14:textId="76FE2CD7" w:rsidR="00E41402" w:rsidRDefault="00E4140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8101655" w:history="1">
            <w:r w:rsidRPr="00E40B04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40B04">
              <w:rPr>
                <w:rStyle w:val="Hipervnculo"/>
                <w:noProof/>
              </w:rPr>
              <w:t>Carga de alianza por contrato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_Toc148101655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2F5C3" w14:textId="1920F400" w:rsidR="00E41402" w:rsidRDefault="00E4140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8101656" w:history="1">
            <w:r w:rsidRPr="00E40B04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40B04">
              <w:rPr>
                <w:rStyle w:val="Hipervnculo"/>
                <w:noProof/>
              </w:rPr>
              <w:t>Reglas de reconocimiento de ingresos, costos de ventas (alianzas) y comisiones: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_Toc148101656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B19C0" w14:textId="26F58C74" w:rsidR="00E41402" w:rsidRDefault="00E4140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8101657" w:history="1">
            <w:r w:rsidRPr="00E40B04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E40B04">
              <w:rPr>
                <w:rStyle w:val="Hipervnculo"/>
                <w:noProof/>
              </w:rPr>
              <w:t>Desarrollo de nuevos reportes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_Toc148101657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7A168" w14:textId="7D14A6B0" w:rsidR="00E41402" w:rsidRDefault="00E4140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8101658" w:history="1">
            <w:r w:rsidRPr="00E40B04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_Toc148101658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7F7A3" w14:textId="64A41FD6" w:rsidR="00E41402" w:rsidRDefault="00E4140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8101659" w:history="1">
            <w:r w:rsidRPr="00E40B04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_Toc148101659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3EE6C" w14:textId="4777EB55" w:rsidR="00E41402" w:rsidRDefault="00E4140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8101660" w:history="1">
            <w:r w:rsidRPr="00E40B04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_Toc148101660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E86A5" w14:textId="234E9387" w:rsidR="00E41402" w:rsidRDefault="00E4140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8101661" w:history="1">
            <w:r w:rsidRPr="00E40B04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_Toc148101661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7CE02082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48101654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45BA9055" w14:textId="1176AD13" w:rsidR="00CA18BF" w:rsidRDefault="00CA18BF" w:rsidP="00CA18BF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48101655"/>
      <w:r>
        <w:t>Carga de alianza por contrato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A18BF" w14:paraId="63401CC4" w14:textId="77777777" w:rsidTr="003679B8">
        <w:tc>
          <w:tcPr>
            <w:tcW w:w="1129" w:type="dxa"/>
            <w:shd w:val="clear" w:color="auto" w:fill="B4C6E7" w:themeFill="accent1" w:themeFillTint="66"/>
          </w:tcPr>
          <w:p w14:paraId="213FEF56" w14:textId="77777777" w:rsidR="00CA18BF" w:rsidRDefault="00CA18BF" w:rsidP="003679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2CCD83A5" w14:textId="77777777" w:rsidR="00CA18BF" w:rsidRDefault="00CA18BF" w:rsidP="003679B8">
            <w:pPr>
              <w:jc w:val="both"/>
            </w:pPr>
          </w:p>
        </w:tc>
      </w:tr>
      <w:tr w:rsidR="00CA18BF" w14:paraId="21F3BB97" w14:textId="77777777" w:rsidTr="003679B8">
        <w:tc>
          <w:tcPr>
            <w:tcW w:w="1129" w:type="dxa"/>
            <w:shd w:val="clear" w:color="auto" w:fill="B4C6E7" w:themeFill="accent1" w:themeFillTint="66"/>
          </w:tcPr>
          <w:p w14:paraId="2D9C8483" w14:textId="77777777" w:rsidR="00CA18BF" w:rsidRDefault="00CA18BF" w:rsidP="003679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8947259" w14:textId="77777777" w:rsidR="00CA18BF" w:rsidRDefault="00CA18BF" w:rsidP="003679B8">
            <w:pPr>
              <w:jc w:val="both"/>
            </w:pPr>
          </w:p>
        </w:tc>
      </w:tr>
      <w:tr w:rsidR="00CA18BF" w14:paraId="319958E5" w14:textId="77777777" w:rsidTr="003679B8">
        <w:tc>
          <w:tcPr>
            <w:tcW w:w="1129" w:type="dxa"/>
            <w:shd w:val="clear" w:color="auto" w:fill="B4C6E7" w:themeFill="accent1" w:themeFillTint="66"/>
          </w:tcPr>
          <w:p w14:paraId="1E7061FB" w14:textId="77777777" w:rsidR="00CA18BF" w:rsidRDefault="00CA18BF" w:rsidP="003679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86B90A8" w14:textId="77777777" w:rsidR="00CA18BF" w:rsidRDefault="00CA18BF" w:rsidP="003679B8">
            <w:pPr>
              <w:jc w:val="both"/>
            </w:pPr>
          </w:p>
        </w:tc>
      </w:tr>
      <w:tr w:rsidR="00CA18BF" w14:paraId="492A9003" w14:textId="77777777" w:rsidTr="003679B8">
        <w:tc>
          <w:tcPr>
            <w:tcW w:w="8779" w:type="dxa"/>
            <w:gridSpan w:val="2"/>
            <w:shd w:val="clear" w:color="auto" w:fill="B4C6E7" w:themeFill="accent1" w:themeFillTint="66"/>
          </w:tcPr>
          <w:p w14:paraId="62F41731" w14:textId="77777777" w:rsidR="00CA18BF" w:rsidRDefault="00CA18BF" w:rsidP="003679B8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1C0D54C" w14:textId="77777777" w:rsidR="00C077AE" w:rsidRDefault="00C077AE" w:rsidP="00C077AE">
      <w:pPr>
        <w:jc w:val="both"/>
      </w:pPr>
      <w:r>
        <w:t>Se solicita crear la opción de cargar masiva de la siguiente información por cada contrato y número de servicio: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C077AE" w14:paraId="5E5B2A4E" w14:textId="77777777" w:rsidTr="00DA24A6">
        <w:tc>
          <w:tcPr>
            <w:tcW w:w="4389" w:type="dxa"/>
            <w:shd w:val="clear" w:color="auto" w:fill="B4C6E7" w:themeFill="accent1" w:themeFillTint="66"/>
            <w:vAlign w:val="center"/>
          </w:tcPr>
          <w:p w14:paraId="7DC38040" w14:textId="77777777" w:rsidR="00C077AE" w:rsidRDefault="00C077AE" w:rsidP="00DA24A6">
            <w:pPr>
              <w:jc w:val="center"/>
            </w:pPr>
            <w:r>
              <w:t>Campos</w:t>
            </w:r>
          </w:p>
        </w:tc>
        <w:tc>
          <w:tcPr>
            <w:tcW w:w="4390" w:type="dxa"/>
            <w:shd w:val="clear" w:color="auto" w:fill="B4C6E7" w:themeFill="accent1" w:themeFillTint="66"/>
            <w:vAlign w:val="center"/>
          </w:tcPr>
          <w:p w14:paraId="501C0791" w14:textId="77777777" w:rsidR="00C077AE" w:rsidRDefault="00C077AE" w:rsidP="00DA24A6">
            <w:pPr>
              <w:jc w:val="center"/>
            </w:pPr>
            <w:r>
              <w:t>Formato</w:t>
            </w:r>
          </w:p>
        </w:tc>
      </w:tr>
      <w:tr w:rsidR="00C077AE" w14:paraId="634D1660" w14:textId="77777777" w:rsidTr="00DA24A6">
        <w:tc>
          <w:tcPr>
            <w:tcW w:w="4389" w:type="dxa"/>
          </w:tcPr>
          <w:p w14:paraId="6A72CA00" w14:textId="3E9D4F4B" w:rsidR="00C077AE" w:rsidRDefault="00C077AE" w:rsidP="00DA24A6">
            <w:pPr>
              <w:jc w:val="center"/>
            </w:pPr>
            <w:r>
              <w:t>Código de sede</w:t>
            </w:r>
            <w:r w:rsidR="0085524E">
              <w:t>*</w:t>
            </w:r>
          </w:p>
        </w:tc>
        <w:tc>
          <w:tcPr>
            <w:tcW w:w="4390" w:type="dxa"/>
          </w:tcPr>
          <w:p w14:paraId="50BC4FC5" w14:textId="77777777" w:rsidR="00C077AE" w:rsidRDefault="00C077AE" w:rsidP="00DA24A6">
            <w:pPr>
              <w:jc w:val="center"/>
            </w:pPr>
            <w:r>
              <w:t>Numérico entero</w:t>
            </w:r>
          </w:p>
        </w:tc>
      </w:tr>
      <w:tr w:rsidR="00C077AE" w14:paraId="37947261" w14:textId="77777777" w:rsidTr="00DA24A6">
        <w:tc>
          <w:tcPr>
            <w:tcW w:w="4389" w:type="dxa"/>
          </w:tcPr>
          <w:p w14:paraId="1F604A9A" w14:textId="33F7BABA" w:rsidR="00C077AE" w:rsidRDefault="00C077AE" w:rsidP="00DA24A6">
            <w:pPr>
              <w:jc w:val="center"/>
            </w:pPr>
            <w:r>
              <w:t>Número de contrato</w:t>
            </w:r>
            <w:r w:rsidR="0085524E">
              <w:t>*</w:t>
            </w:r>
          </w:p>
        </w:tc>
        <w:tc>
          <w:tcPr>
            <w:tcW w:w="4390" w:type="dxa"/>
          </w:tcPr>
          <w:p w14:paraId="4C1AB4BC" w14:textId="77777777" w:rsidR="00C077AE" w:rsidRDefault="00C077AE" w:rsidP="00DA24A6">
            <w:pPr>
              <w:jc w:val="center"/>
            </w:pPr>
            <w:r>
              <w:t>Numérico entero</w:t>
            </w:r>
          </w:p>
        </w:tc>
      </w:tr>
      <w:tr w:rsidR="00C077AE" w14:paraId="68A21C96" w14:textId="77777777" w:rsidTr="00DA24A6">
        <w:tc>
          <w:tcPr>
            <w:tcW w:w="4389" w:type="dxa"/>
          </w:tcPr>
          <w:p w14:paraId="54F4C429" w14:textId="41C33A2D" w:rsidR="00C077AE" w:rsidRDefault="00C077AE" w:rsidP="00DA24A6">
            <w:pPr>
              <w:jc w:val="center"/>
            </w:pPr>
            <w:r>
              <w:t>Número de servicio</w:t>
            </w:r>
            <w:r w:rsidR="0085524E">
              <w:t>*</w:t>
            </w:r>
          </w:p>
        </w:tc>
        <w:tc>
          <w:tcPr>
            <w:tcW w:w="4390" w:type="dxa"/>
          </w:tcPr>
          <w:p w14:paraId="4D163954" w14:textId="77777777" w:rsidR="00C077AE" w:rsidRDefault="00C077AE" w:rsidP="00DA24A6">
            <w:pPr>
              <w:jc w:val="center"/>
            </w:pPr>
            <w:r>
              <w:t>Numérico entero</w:t>
            </w:r>
          </w:p>
        </w:tc>
      </w:tr>
      <w:tr w:rsidR="00C077AE" w14:paraId="1AA766A8" w14:textId="77777777" w:rsidTr="00DA24A6">
        <w:tc>
          <w:tcPr>
            <w:tcW w:w="4389" w:type="dxa"/>
          </w:tcPr>
          <w:p w14:paraId="2E2F94DD" w14:textId="77777777" w:rsidR="00C077AE" w:rsidRDefault="00C077AE" w:rsidP="00DA24A6">
            <w:pPr>
              <w:jc w:val="center"/>
            </w:pPr>
            <w:r>
              <w:t>Moneda</w:t>
            </w:r>
          </w:p>
        </w:tc>
        <w:tc>
          <w:tcPr>
            <w:tcW w:w="4390" w:type="dxa"/>
          </w:tcPr>
          <w:p w14:paraId="726EAB1D" w14:textId="77777777" w:rsidR="00C077AE" w:rsidRDefault="00C077AE" w:rsidP="00DA24A6">
            <w:pPr>
              <w:jc w:val="center"/>
            </w:pPr>
            <w:r>
              <w:t>SOL / DOL</w:t>
            </w:r>
          </w:p>
        </w:tc>
      </w:tr>
      <w:tr w:rsidR="00C077AE" w14:paraId="3C1435F4" w14:textId="77777777" w:rsidTr="00DA24A6">
        <w:tc>
          <w:tcPr>
            <w:tcW w:w="4389" w:type="dxa"/>
          </w:tcPr>
          <w:p w14:paraId="2319FCE5" w14:textId="77777777" w:rsidR="00C077AE" w:rsidRDefault="00C077AE" w:rsidP="00DA24A6">
            <w:pPr>
              <w:jc w:val="center"/>
            </w:pPr>
            <w:r>
              <w:t>Valor de alianza</w:t>
            </w:r>
          </w:p>
        </w:tc>
        <w:tc>
          <w:tcPr>
            <w:tcW w:w="4390" w:type="dxa"/>
          </w:tcPr>
          <w:p w14:paraId="3707AA12" w14:textId="77777777" w:rsidR="00C077AE" w:rsidRDefault="00C077AE" w:rsidP="00DA24A6">
            <w:pPr>
              <w:jc w:val="center"/>
            </w:pPr>
            <w:r>
              <w:t>Numérico con 2 decimales</w:t>
            </w:r>
          </w:p>
        </w:tc>
      </w:tr>
      <w:tr w:rsidR="00C077AE" w14:paraId="52936978" w14:textId="77777777" w:rsidTr="00DA24A6">
        <w:tc>
          <w:tcPr>
            <w:tcW w:w="4389" w:type="dxa"/>
          </w:tcPr>
          <w:p w14:paraId="6E669B11" w14:textId="77777777" w:rsidR="00C077AE" w:rsidRDefault="00C077AE" w:rsidP="00DA24A6">
            <w:pPr>
              <w:jc w:val="center"/>
            </w:pPr>
            <w:r>
              <w:t>Número de cuotas</w:t>
            </w:r>
          </w:p>
        </w:tc>
        <w:tc>
          <w:tcPr>
            <w:tcW w:w="4390" w:type="dxa"/>
          </w:tcPr>
          <w:p w14:paraId="7157DBAD" w14:textId="77777777" w:rsidR="00C077AE" w:rsidRDefault="00C077AE" w:rsidP="00DA24A6">
            <w:pPr>
              <w:jc w:val="center"/>
            </w:pPr>
            <w:r>
              <w:t>Numérico entero</w:t>
            </w:r>
          </w:p>
        </w:tc>
      </w:tr>
      <w:tr w:rsidR="00C077AE" w14:paraId="4308879C" w14:textId="77777777" w:rsidTr="00DA24A6">
        <w:tc>
          <w:tcPr>
            <w:tcW w:w="4389" w:type="dxa"/>
          </w:tcPr>
          <w:p w14:paraId="7C41F08A" w14:textId="77777777" w:rsidR="00C077AE" w:rsidRDefault="00C077AE" w:rsidP="00DA24A6">
            <w:pPr>
              <w:jc w:val="center"/>
            </w:pPr>
            <w:r>
              <w:t>Mes y año de inicio de pago de alianza</w:t>
            </w:r>
          </w:p>
        </w:tc>
        <w:tc>
          <w:tcPr>
            <w:tcW w:w="4390" w:type="dxa"/>
          </w:tcPr>
          <w:p w14:paraId="08B5D712" w14:textId="3568B735" w:rsidR="00C077AE" w:rsidRDefault="0085524E" w:rsidP="00DA24A6">
            <w:pPr>
              <w:jc w:val="center"/>
            </w:pPr>
            <w:r w:rsidRPr="0085524E">
              <w:rPr>
                <w:highlight w:val="yellow"/>
              </w:rPr>
              <w:t xml:space="preserve">Consultar con </w:t>
            </w:r>
            <w:r w:rsidRPr="007172FF">
              <w:rPr>
                <w:highlight w:val="yellow"/>
              </w:rPr>
              <w:t>Kunaq</w:t>
            </w:r>
            <w:r w:rsidR="007172FF" w:rsidRPr="007172FF">
              <w:rPr>
                <w:highlight w:val="yellow"/>
              </w:rPr>
              <w:t xml:space="preserve"> sobre formato</w:t>
            </w:r>
          </w:p>
        </w:tc>
      </w:tr>
    </w:tbl>
    <w:p w14:paraId="39473CBF" w14:textId="2E8B4412" w:rsidR="00C077AE" w:rsidRDefault="0085524E" w:rsidP="00885E7A">
      <w:pPr>
        <w:jc w:val="both"/>
      </w:pPr>
      <w:r>
        <w:t>* Campos que funcionan como llave</w:t>
      </w:r>
    </w:p>
    <w:p w14:paraId="548D6812" w14:textId="77777777" w:rsidR="0085524E" w:rsidRDefault="0085524E" w:rsidP="00885E7A">
      <w:pPr>
        <w:jc w:val="both"/>
      </w:pPr>
    </w:p>
    <w:p w14:paraId="7CF23364" w14:textId="2FBF2F7C" w:rsidR="00C077AE" w:rsidRDefault="00C077AE" w:rsidP="00885E7A">
      <w:pPr>
        <w:jc w:val="both"/>
      </w:pPr>
      <w:r>
        <w:t>Los permisos de carga deben ser dados por un permiso especial, el cual será vinculado a alguno de los perfiles.</w:t>
      </w:r>
    </w:p>
    <w:p w14:paraId="7885F5F7" w14:textId="77777777" w:rsidR="00885E7A" w:rsidRDefault="00885E7A" w:rsidP="00885E7A">
      <w:pPr>
        <w:jc w:val="both"/>
      </w:pPr>
    </w:p>
    <w:p w14:paraId="7B098BD2" w14:textId="3845ECED" w:rsidR="00885E7A" w:rsidRDefault="00885E7A" w:rsidP="00885E7A">
      <w:pPr>
        <w:jc w:val="both"/>
      </w:pPr>
      <w:r>
        <w:t>Se solicita la carga masiva por BD del histórico de los contratos desde el 2018. Una carga para pruebas y una con el pase a producción.</w:t>
      </w:r>
    </w:p>
    <w:p w14:paraId="39078B94" w14:textId="77777777" w:rsidR="00885E7A" w:rsidRDefault="00885E7A" w:rsidP="00885E7A">
      <w:pPr>
        <w:jc w:val="both"/>
      </w:pPr>
    </w:p>
    <w:p w14:paraId="4D2BE3FD" w14:textId="4CF6C894" w:rsidR="00885E7A" w:rsidRPr="000855FE" w:rsidRDefault="00885E7A" w:rsidP="00885E7A">
      <w:pPr>
        <w:jc w:val="both"/>
      </w:pPr>
      <w:r w:rsidRPr="000855FE">
        <w:t>Reglas de funcionamiento:</w:t>
      </w:r>
    </w:p>
    <w:p w14:paraId="4AF107FB" w14:textId="0784B32F" w:rsidR="007172FF" w:rsidRPr="000855FE" w:rsidRDefault="007172FF" w:rsidP="007172FF">
      <w:pPr>
        <w:pStyle w:val="Prrafodelista"/>
        <w:numPr>
          <w:ilvl w:val="0"/>
          <w:numId w:val="56"/>
        </w:numPr>
        <w:jc w:val="both"/>
      </w:pPr>
      <w:r w:rsidRPr="000855FE">
        <w:t>No se permiten cargas parciales. Se carga todo lo que tiene el documento o no se carga nada.</w:t>
      </w:r>
    </w:p>
    <w:p w14:paraId="7892B6BD" w14:textId="6401DC42" w:rsidR="0085524E" w:rsidRPr="000855FE" w:rsidRDefault="0085524E" w:rsidP="00885E7A">
      <w:pPr>
        <w:pStyle w:val="Prrafodelista"/>
        <w:numPr>
          <w:ilvl w:val="0"/>
          <w:numId w:val="56"/>
        </w:numPr>
        <w:jc w:val="both"/>
      </w:pPr>
      <w:r w:rsidRPr="000855FE">
        <w:t>Solo permitirá cargar información si todas las líneas están completas</w:t>
      </w:r>
      <w:r w:rsidR="007172FF" w:rsidRPr="000855FE">
        <w:t>. Si detecta campos en blanco se interrumpe la carga</w:t>
      </w:r>
      <w:r w:rsidRPr="000855FE">
        <w:t>.</w:t>
      </w:r>
    </w:p>
    <w:p w14:paraId="7F36374A" w14:textId="200D4A89" w:rsidR="00885E7A" w:rsidRPr="000855FE" w:rsidRDefault="007172FF" w:rsidP="00885E7A">
      <w:pPr>
        <w:pStyle w:val="Prrafodelista"/>
        <w:numPr>
          <w:ilvl w:val="0"/>
          <w:numId w:val="56"/>
        </w:numPr>
        <w:jc w:val="both"/>
      </w:pPr>
      <w:r w:rsidRPr="000855FE">
        <w:t>No permite actualizar información. Si detecta información previa, se interrumpe la carga.</w:t>
      </w:r>
    </w:p>
    <w:p w14:paraId="09D5C9AC" w14:textId="778D596B" w:rsidR="007172FF" w:rsidRPr="000855FE" w:rsidRDefault="007172FF" w:rsidP="007172FF">
      <w:pPr>
        <w:pStyle w:val="Prrafodelista"/>
        <w:numPr>
          <w:ilvl w:val="0"/>
          <w:numId w:val="56"/>
        </w:numPr>
        <w:jc w:val="both"/>
      </w:pPr>
      <w:r w:rsidRPr="000855FE">
        <w:t>De haber errores, muestra una lista de todos los errores que impiden la carga.</w:t>
      </w:r>
    </w:p>
    <w:p w14:paraId="294A3F61" w14:textId="77777777" w:rsidR="00885E7A" w:rsidRDefault="00885E7A" w:rsidP="00885E7A">
      <w:pPr>
        <w:jc w:val="both"/>
      </w:pPr>
    </w:p>
    <w:p w14:paraId="7F72B06D" w14:textId="63C960D8" w:rsidR="00885E7A" w:rsidRDefault="00885E7A" w:rsidP="00885E7A">
      <w:pPr>
        <w:jc w:val="both"/>
      </w:pPr>
      <w:r>
        <w:t xml:space="preserve">Se creará una pestaña adicional en la ventana “Seguimiento de contratos” donde se mostrará </w:t>
      </w:r>
      <w:r w:rsidR="0085524E">
        <w:t>la información cargada y el log de la carga</w:t>
      </w:r>
      <w:r>
        <w:t>.</w:t>
      </w:r>
    </w:p>
    <w:p w14:paraId="3F7AF659" w14:textId="77777777" w:rsidR="00885E7A" w:rsidRDefault="00885E7A" w:rsidP="00885E7A">
      <w:pPr>
        <w:jc w:val="both"/>
      </w:pPr>
    </w:p>
    <w:p w14:paraId="65DF3266" w14:textId="77777777" w:rsidR="0085524E" w:rsidRDefault="0085524E" w:rsidP="00885E7A">
      <w:pPr>
        <w:jc w:val="both"/>
      </w:pPr>
    </w:p>
    <w:p w14:paraId="1FA60EDA" w14:textId="3279A185" w:rsidR="009E3337" w:rsidRDefault="009E3337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48101656"/>
      <w:r>
        <w:t>Reglas de reconocimiento de ingresos, costos de ventas (alianzas) y comisiones: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136AD" w14:paraId="79D35556" w14:textId="77777777" w:rsidTr="005203B5">
        <w:tc>
          <w:tcPr>
            <w:tcW w:w="1129" w:type="dxa"/>
            <w:shd w:val="clear" w:color="auto" w:fill="B4C6E7" w:themeFill="accent1" w:themeFillTint="66"/>
          </w:tcPr>
          <w:p w14:paraId="52FB5A38" w14:textId="77777777" w:rsidR="000136AD" w:rsidRDefault="000136AD" w:rsidP="005203B5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0FC0FDC0" w14:textId="77777777" w:rsidR="000136AD" w:rsidRDefault="000136AD" w:rsidP="005203B5">
            <w:pPr>
              <w:jc w:val="both"/>
            </w:pPr>
          </w:p>
        </w:tc>
      </w:tr>
      <w:tr w:rsidR="000136AD" w14:paraId="52995399" w14:textId="77777777" w:rsidTr="005203B5">
        <w:tc>
          <w:tcPr>
            <w:tcW w:w="1129" w:type="dxa"/>
            <w:shd w:val="clear" w:color="auto" w:fill="B4C6E7" w:themeFill="accent1" w:themeFillTint="66"/>
          </w:tcPr>
          <w:p w14:paraId="3B7DB2FD" w14:textId="77777777" w:rsidR="000136AD" w:rsidRDefault="000136AD" w:rsidP="005203B5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048595E" w14:textId="77777777" w:rsidR="000136AD" w:rsidRDefault="000136AD" w:rsidP="005203B5">
            <w:pPr>
              <w:jc w:val="both"/>
            </w:pPr>
          </w:p>
        </w:tc>
      </w:tr>
      <w:tr w:rsidR="000136AD" w14:paraId="6CB95414" w14:textId="77777777" w:rsidTr="005203B5">
        <w:tc>
          <w:tcPr>
            <w:tcW w:w="1129" w:type="dxa"/>
            <w:shd w:val="clear" w:color="auto" w:fill="B4C6E7" w:themeFill="accent1" w:themeFillTint="66"/>
          </w:tcPr>
          <w:p w14:paraId="5F28F65D" w14:textId="77777777" w:rsidR="000136AD" w:rsidRDefault="000136AD" w:rsidP="005203B5">
            <w:pPr>
              <w:jc w:val="both"/>
            </w:pPr>
            <w:r>
              <w:lastRenderedPageBreak/>
              <w:t>Para:</w:t>
            </w:r>
          </w:p>
        </w:tc>
        <w:tc>
          <w:tcPr>
            <w:tcW w:w="7650" w:type="dxa"/>
          </w:tcPr>
          <w:p w14:paraId="41802933" w14:textId="77777777" w:rsidR="000136AD" w:rsidRDefault="000136AD" w:rsidP="005203B5">
            <w:pPr>
              <w:jc w:val="both"/>
            </w:pPr>
          </w:p>
        </w:tc>
      </w:tr>
      <w:tr w:rsidR="000136AD" w14:paraId="2AC59622" w14:textId="77777777" w:rsidTr="005203B5">
        <w:tc>
          <w:tcPr>
            <w:tcW w:w="8779" w:type="dxa"/>
            <w:gridSpan w:val="2"/>
            <w:shd w:val="clear" w:color="auto" w:fill="B4C6E7" w:themeFill="accent1" w:themeFillTint="66"/>
          </w:tcPr>
          <w:p w14:paraId="1CDB7935" w14:textId="77777777" w:rsidR="000136AD" w:rsidRDefault="000136AD" w:rsidP="005203B5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6739775" w14:textId="77777777" w:rsidR="00C077AE" w:rsidRPr="00F14F17" w:rsidRDefault="00C077AE" w:rsidP="00C077AE">
      <w:pPr>
        <w:jc w:val="both"/>
      </w:pPr>
      <w:r>
        <w:t>Se solicita que el sistema realice el reconocimiento de los ingresos por la venta de derechos de uso según la siguiente distribución: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268"/>
      </w:tblGrid>
      <w:tr w:rsidR="00C077AE" w:rsidRPr="009E3337" w14:paraId="642046C3" w14:textId="77777777" w:rsidTr="00DA24A6">
        <w:trPr>
          <w:trHeight w:val="2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B86522B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Niveles contratados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B0B46B0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AA3AC93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NF</w:t>
            </w:r>
          </w:p>
        </w:tc>
      </w:tr>
      <w:tr w:rsidR="00C077AE" w:rsidRPr="009E3337" w14:paraId="3687FD9E" w14:textId="77777777" w:rsidTr="00DA24A6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8BFE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715A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80FA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50%:100%</w:t>
            </w:r>
          </w:p>
        </w:tc>
      </w:tr>
      <w:tr w:rsidR="00C077AE" w:rsidRPr="009E3337" w14:paraId="2D755855" w14:textId="77777777" w:rsidTr="00DA24A6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678C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4D5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1245BA74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BD46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087FE4B3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</w:tr>
      <w:tr w:rsidR="00C077AE" w:rsidRPr="009E3337" w14:paraId="557CEA5D" w14:textId="77777777" w:rsidTr="00DA24A6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7C4A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A55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2CDAB23E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350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328FE625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</w:tr>
      <w:tr w:rsidR="00C077AE" w:rsidRPr="009E3337" w14:paraId="1873F7E6" w14:textId="77777777" w:rsidTr="00DA24A6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D238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F6A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7B8CF3E0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C791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4018F4CB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</w:tr>
      <w:tr w:rsidR="00C077AE" w:rsidRPr="009E3337" w14:paraId="74581564" w14:textId="77777777" w:rsidTr="00DA24A6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F877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B2C4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637FD242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BA3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35%:35%</w:t>
            </w:r>
          </w:p>
          <w:p w14:paraId="7E754800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</w:tr>
      <w:tr w:rsidR="00C077AE" w:rsidRPr="009E3337" w14:paraId="58B1F620" w14:textId="77777777" w:rsidTr="00DA24A6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505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más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AF39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50%:50%</w:t>
            </w:r>
          </w:p>
          <w:p w14:paraId="525AE1AB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2D4C" w14:textId="77777777" w:rsidR="00C077AE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50%:50%</w:t>
            </w:r>
          </w:p>
          <w:p w14:paraId="4D267DB9" w14:textId="77777777" w:rsidR="00C077AE" w:rsidRPr="009E3337" w:rsidRDefault="00C077AE" w:rsidP="00DA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E3337">
              <w:rPr>
                <w:rFonts w:ascii="Calibri" w:eastAsia="Times New Roman" w:hAnsi="Calibri" w:cs="Calibri"/>
                <w:color w:val="000000"/>
                <w:lang w:eastAsia="es-PE"/>
              </w:rPr>
              <w:t>60%:100%</w:t>
            </w:r>
          </w:p>
        </w:tc>
      </w:tr>
    </w:tbl>
    <w:p w14:paraId="3E3C1440" w14:textId="77777777" w:rsidR="00C077AE" w:rsidRDefault="00C077AE" w:rsidP="00C077AE">
      <w:pPr>
        <w:jc w:val="both"/>
      </w:pPr>
    </w:p>
    <w:p w14:paraId="21E1A0EF" w14:textId="77777777" w:rsidR="00C077AE" w:rsidRDefault="00C077AE" w:rsidP="00C077AE">
      <w:pPr>
        <w:jc w:val="both"/>
      </w:pPr>
      <w:r>
        <w:t xml:space="preserve">Ejemplo: capacidad contratada de 3 espacios: </w:t>
      </w:r>
    </w:p>
    <w:p w14:paraId="67E7C7D0" w14:textId="77777777" w:rsidR="00C077AE" w:rsidRDefault="00C077AE" w:rsidP="00C077AE">
      <w:pPr>
        <w:pStyle w:val="Prrafodelista"/>
        <w:numPr>
          <w:ilvl w:val="0"/>
          <w:numId w:val="53"/>
        </w:numPr>
        <w:jc w:val="both"/>
      </w:pPr>
      <w:r>
        <w:t>Al cierre del periodo julio 2023: se acumula una cobranza de 20% del contrato, no genera ingresos NIIF</w:t>
      </w:r>
    </w:p>
    <w:p w14:paraId="41E97258" w14:textId="77777777" w:rsidR="00C077AE" w:rsidRDefault="00C077AE" w:rsidP="00C077AE">
      <w:pPr>
        <w:pStyle w:val="Prrafodelista"/>
        <w:numPr>
          <w:ilvl w:val="0"/>
          <w:numId w:val="53"/>
        </w:numPr>
        <w:jc w:val="both"/>
      </w:pPr>
      <w:r>
        <w:t>Al cierre del periodo setiembre 2023: Se acumula una cobranza de 38% del contrato, se reconoce como ingreso NIIF el 35% del contrato</w:t>
      </w:r>
    </w:p>
    <w:p w14:paraId="33D47682" w14:textId="77777777" w:rsidR="00C077AE" w:rsidRDefault="00C077AE" w:rsidP="00C077AE">
      <w:pPr>
        <w:pStyle w:val="Prrafodelista"/>
        <w:numPr>
          <w:ilvl w:val="0"/>
          <w:numId w:val="53"/>
        </w:numPr>
        <w:jc w:val="both"/>
      </w:pPr>
      <w:r>
        <w:t>Al cierre del periodo enero 2025: Se acumula una cobranza de 61%, se reconoce 100% del ingreso, menos el ingreso NIIF acumulado a la fecha de corte anterior.</w:t>
      </w:r>
    </w:p>
    <w:p w14:paraId="78D31936" w14:textId="77777777" w:rsidR="00C077AE" w:rsidRDefault="00C077AE" w:rsidP="00C077AE">
      <w:pPr>
        <w:jc w:val="both"/>
      </w:pPr>
    </w:p>
    <w:p w14:paraId="30B0631E" w14:textId="77777777" w:rsidR="009E3337" w:rsidRPr="009E3337" w:rsidRDefault="009E3337" w:rsidP="009E3337"/>
    <w:p w14:paraId="53A7B5C9" w14:textId="668B9A9F" w:rsidR="00641DC9" w:rsidRDefault="00760B9E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48101657"/>
      <w:r>
        <w:t>Desarrollo de nuevo</w:t>
      </w:r>
      <w:r w:rsidR="000D4245">
        <w:t>s</w:t>
      </w:r>
      <w:r>
        <w:t xml:space="preserve"> reporte</w:t>
      </w:r>
      <w:r w:rsidR="000D4245">
        <w:t>s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24CA3652" w14:textId="77777777" w:rsidR="00C077AE" w:rsidRPr="00442467" w:rsidRDefault="00C077AE" w:rsidP="00C077AE">
      <w:pPr>
        <w:jc w:val="both"/>
      </w:pPr>
      <w:r>
        <w:t xml:space="preserve">Se solicita crear </w:t>
      </w:r>
      <w:r w:rsidRPr="00442467">
        <w:t>un nuevo reporte para las NIIF donde figure:</w:t>
      </w:r>
    </w:p>
    <w:p w14:paraId="7C92A6E0" w14:textId="77777777" w:rsidR="00C077AE" w:rsidRPr="00442467" w:rsidRDefault="00C077AE" w:rsidP="00C077AE">
      <w:pPr>
        <w:pStyle w:val="Prrafodelista"/>
        <w:numPr>
          <w:ilvl w:val="0"/>
          <w:numId w:val="55"/>
        </w:numPr>
        <w:ind w:left="720"/>
        <w:jc w:val="both"/>
      </w:pPr>
      <w:r w:rsidRPr="00442467">
        <w:t>El importe de cada cuota cobrada (real) de forma descompuesta por cada elemento de la cuota.</w:t>
      </w:r>
    </w:p>
    <w:p w14:paraId="2118DD55" w14:textId="77777777" w:rsidR="00C077AE" w:rsidRDefault="00C077AE" w:rsidP="00C077AE">
      <w:pPr>
        <w:pStyle w:val="Prrafodelista"/>
        <w:numPr>
          <w:ilvl w:val="0"/>
          <w:numId w:val="55"/>
        </w:numPr>
        <w:ind w:left="720"/>
        <w:jc w:val="both"/>
      </w:pPr>
      <w:r w:rsidRPr="00442467">
        <w:t>El importe de cada cuota no cobrada de forma descompuesta por cada elemento de la cuota conforme periodos de vencimiento.</w:t>
      </w:r>
    </w:p>
    <w:p w14:paraId="44584F6B" w14:textId="6E565A8C" w:rsidR="00AA5C28" w:rsidRPr="00442467" w:rsidRDefault="00AA5C28" w:rsidP="00C077AE">
      <w:pPr>
        <w:pStyle w:val="Prrafodelista"/>
        <w:numPr>
          <w:ilvl w:val="0"/>
          <w:numId w:val="55"/>
        </w:numPr>
        <w:ind w:left="720"/>
        <w:jc w:val="both"/>
      </w:pPr>
      <w:r>
        <w:t>Dentro del reporte, para cada contrato deberá efectuarse el cálculo de ingresos NIIF, Costo por Alianzas NIIF y Devengo de Comisiones NIIF, según las escalas de reconocimiento del punto 2.</w:t>
      </w:r>
    </w:p>
    <w:p w14:paraId="51EFC664" w14:textId="77777777" w:rsidR="00C077AE" w:rsidRDefault="00C077AE" w:rsidP="00C077AE">
      <w:pPr>
        <w:jc w:val="both"/>
      </w:pPr>
    </w:p>
    <w:p w14:paraId="769AD33A" w14:textId="77777777" w:rsidR="00C077AE" w:rsidRDefault="00C077AE" w:rsidP="00C077AE">
      <w:pPr>
        <w:jc w:val="both"/>
      </w:pPr>
      <w:r>
        <w:t>El reporte debe incluir todos los contratos con un saldo pendiente por cobrar a la fecha de corte o con 60 meses de antigüedad.</w:t>
      </w:r>
    </w:p>
    <w:p w14:paraId="2CA63D4D" w14:textId="77777777" w:rsidR="00C077AE" w:rsidRDefault="00C077AE" w:rsidP="00C077AE">
      <w:pPr>
        <w:jc w:val="both"/>
      </w:pPr>
    </w:p>
    <w:p w14:paraId="008A75BD" w14:textId="2549CA62" w:rsidR="00C077AE" w:rsidRDefault="00C077AE" w:rsidP="00C077AE">
      <w:pPr>
        <w:jc w:val="both"/>
      </w:pPr>
      <w:r>
        <w:lastRenderedPageBreak/>
        <w:t>Los campos del reporte se detallan en el Excel adjunto</w:t>
      </w:r>
      <w:r w:rsidR="0058405D">
        <w:t>:</w:t>
      </w:r>
    </w:p>
    <w:p w14:paraId="7DDFE9C0" w14:textId="1D9E4474" w:rsidR="0058405D" w:rsidRDefault="0058405D" w:rsidP="0058405D">
      <w:pPr>
        <w:pStyle w:val="Prrafodelista"/>
        <w:numPr>
          <w:ilvl w:val="0"/>
          <w:numId w:val="55"/>
        </w:numPr>
        <w:ind w:left="709" w:hanging="283"/>
        <w:jc w:val="both"/>
      </w:pPr>
      <w:r>
        <w:t>Pestaña “Cabeceras”: se detalla todas las cabeceras del reporte.</w:t>
      </w:r>
    </w:p>
    <w:p w14:paraId="2DF0467A" w14:textId="5BB4E87C" w:rsidR="0058405D" w:rsidRDefault="0058405D" w:rsidP="0058405D">
      <w:pPr>
        <w:pStyle w:val="Prrafodelista"/>
        <w:numPr>
          <w:ilvl w:val="0"/>
          <w:numId w:val="55"/>
        </w:numPr>
        <w:ind w:left="709" w:hanging="283"/>
        <w:jc w:val="both"/>
      </w:pPr>
      <w:r>
        <w:t>Pestaña “Reporte”: se muestra como debe mostrarse el reporte una vez descargado.</w:t>
      </w:r>
    </w:p>
    <w:p w14:paraId="7E94A5E1" w14:textId="6CEF3C7F" w:rsidR="0058405D" w:rsidRDefault="0058405D" w:rsidP="0058405D">
      <w:pPr>
        <w:pStyle w:val="Prrafodelista"/>
        <w:numPr>
          <w:ilvl w:val="0"/>
          <w:numId w:val="55"/>
        </w:numPr>
        <w:ind w:left="709" w:hanging="283"/>
        <w:jc w:val="both"/>
      </w:pPr>
      <w:r>
        <w:t xml:space="preserve">El resto de pestañas no deben descargarse del </w:t>
      </w:r>
      <w:r w:rsidR="000855FE">
        <w:t>sistema,</w:t>
      </w:r>
      <w:r>
        <w:t xml:space="preserve"> pero son necesarias para el cálculo realizado en la pestaña “Reporte”.</w:t>
      </w:r>
    </w:p>
    <w:p w14:paraId="57FCCBC1" w14:textId="77777777" w:rsidR="00C077AE" w:rsidRDefault="00C077AE" w:rsidP="00C077AE">
      <w:pPr>
        <w:jc w:val="both"/>
      </w:pPr>
    </w:p>
    <w:p w14:paraId="52EFB369" w14:textId="77777777" w:rsidR="000855FE" w:rsidRDefault="000855FE" w:rsidP="000855FE">
      <w:pPr>
        <w:jc w:val="both"/>
      </w:pPr>
      <w:r>
        <w:t>El reporte debe cumplir con las siguientes características:</w:t>
      </w:r>
    </w:p>
    <w:p w14:paraId="50C2B004" w14:textId="77777777" w:rsidR="000855FE" w:rsidRDefault="000855FE" w:rsidP="000855FE">
      <w:pPr>
        <w:pStyle w:val="Prrafodelista"/>
        <w:numPr>
          <w:ilvl w:val="0"/>
          <w:numId w:val="57"/>
        </w:numPr>
        <w:jc w:val="both"/>
      </w:pPr>
      <w:r>
        <w:t>Descargarse directamente al equipo del usuario, sin visualización.</w:t>
      </w:r>
    </w:p>
    <w:p w14:paraId="57E7605E" w14:textId="77777777" w:rsidR="000855FE" w:rsidRDefault="000855FE" w:rsidP="000855FE">
      <w:pPr>
        <w:pStyle w:val="Prrafodelista"/>
        <w:numPr>
          <w:ilvl w:val="0"/>
          <w:numId w:val="57"/>
        </w:numPr>
        <w:jc w:val="both"/>
      </w:pPr>
      <w:r>
        <w:t>Debe ser un reporte plano, sin columnas en blanco, sin columnas combinadas y la primera fila deben ser las cabeceras.</w:t>
      </w:r>
    </w:p>
    <w:p w14:paraId="3DB7E597" w14:textId="77777777" w:rsidR="000855FE" w:rsidRDefault="000855FE" w:rsidP="00C077AE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5" w:name="_Toc148101658"/>
      <w:r>
        <w:t>Sistemas/módulos que impactan en la configuración</w:t>
      </w:r>
      <w:bookmarkEnd w:id="5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6" w:name="_Toc148101659"/>
      <w:r>
        <w:t>Áreas que impactan en la configuración</w:t>
      </w:r>
      <w:bookmarkEnd w:id="6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7" w:name="_Toc148101660"/>
      <w:r>
        <w:t>Aspectos de seguridad de la información</w:t>
      </w:r>
      <w:bookmarkEnd w:id="7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8" w:name="_Toc148101661"/>
      <w:r>
        <w:t>Otros</w:t>
      </w:r>
      <w:bookmarkEnd w:id="8"/>
    </w:p>
    <w:p w14:paraId="5109B20D" w14:textId="172A93D7" w:rsidR="00DC47A9" w:rsidRDefault="007E197D" w:rsidP="00AF3514">
      <w:pPr>
        <w:jc w:val="both"/>
      </w:pPr>
      <w:r>
        <w:t>.</w:t>
      </w: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2B74" w14:textId="77777777" w:rsidR="00E95320" w:rsidRDefault="00E95320" w:rsidP="00201A79">
      <w:pPr>
        <w:spacing w:after="0" w:line="240" w:lineRule="auto"/>
      </w:pPr>
      <w:r>
        <w:separator/>
      </w:r>
    </w:p>
  </w:endnote>
  <w:endnote w:type="continuationSeparator" w:id="0">
    <w:p w14:paraId="1EDA7F95" w14:textId="77777777" w:rsidR="00E95320" w:rsidRDefault="00E95320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605E" w14:textId="77777777" w:rsidR="00E95320" w:rsidRDefault="00E95320" w:rsidP="00201A79">
      <w:pPr>
        <w:spacing w:after="0" w:line="240" w:lineRule="auto"/>
      </w:pPr>
      <w:r>
        <w:separator/>
      </w:r>
    </w:p>
  </w:footnote>
  <w:footnote w:type="continuationSeparator" w:id="0">
    <w:p w14:paraId="1C3E098A" w14:textId="77777777" w:rsidR="00E95320" w:rsidRDefault="00E95320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365A6"/>
    <w:multiLevelType w:val="hybridMultilevel"/>
    <w:tmpl w:val="45AAEF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30B9"/>
    <w:multiLevelType w:val="hybridMultilevel"/>
    <w:tmpl w:val="85885BAA"/>
    <w:lvl w:ilvl="0" w:tplc="D6A648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B7E6C7A"/>
    <w:multiLevelType w:val="hybridMultilevel"/>
    <w:tmpl w:val="B254C6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817B2"/>
    <w:multiLevelType w:val="hybridMultilevel"/>
    <w:tmpl w:val="D60C29F6"/>
    <w:lvl w:ilvl="0" w:tplc="DF7C15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971576"/>
    <w:multiLevelType w:val="hybridMultilevel"/>
    <w:tmpl w:val="A07678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1A85"/>
    <w:multiLevelType w:val="hybridMultilevel"/>
    <w:tmpl w:val="6E369A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1850380"/>
    <w:multiLevelType w:val="hybridMultilevel"/>
    <w:tmpl w:val="DB3663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D833F6"/>
    <w:multiLevelType w:val="hybridMultilevel"/>
    <w:tmpl w:val="066CBE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A0645"/>
    <w:multiLevelType w:val="hybridMultilevel"/>
    <w:tmpl w:val="8A64AD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8426F7"/>
    <w:multiLevelType w:val="hybridMultilevel"/>
    <w:tmpl w:val="F760A1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697D2B4D"/>
    <w:multiLevelType w:val="hybridMultilevel"/>
    <w:tmpl w:val="BC7464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8645DBA"/>
    <w:multiLevelType w:val="hybridMultilevel"/>
    <w:tmpl w:val="D504994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2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BB176F"/>
    <w:multiLevelType w:val="hybridMultilevel"/>
    <w:tmpl w:val="EC10E962"/>
    <w:lvl w:ilvl="0" w:tplc="002E4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30"/>
  </w:num>
  <w:num w:numId="2" w16cid:durableId="732117607">
    <w:abstractNumId w:val="35"/>
  </w:num>
  <w:num w:numId="3" w16cid:durableId="372075488">
    <w:abstractNumId w:val="41"/>
  </w:num>
  <w:num w:numId="4" w16cid:durableId="1388794659">
    <w:abstractNumId w:val="53"/>
  </w:num>
  <w:num w:numId="5" w16cid:durableId="407267838">
    <w:abstractNumId w:val="23"/>
  </w:num>
  <w:num w:numId="6" w16cid:durableId="724991083">
    <w:abstractNumId w:val="10"/>
  </w:num>
  <w:num w:numId="7" w16cid:durableId="1623344290">
    <w:abstractNumId w:val="24"/>
  </w:num>
  <w:num w:numId="8" w16cid:durableId="522473256">
    <w:abstractNumId w:val="44"/>
  </w:num>
  <w:num w:numId="9" w16cid:durableId="2000496979">
    <w:abstractNumId w:val="15"/>
  </w:num>
  <w:num w:numId="10" w16cid:durableId="391006855">
    <w:abstractNumId w:val="29"/>
  </w:num>
  <w:num w:numId="11" w16cid:durableId="1802262663">
    <w:abstractNumId w:val="36"/>
  </w:num>
  <w:num w:numId="12" w16cid:durableId="726808117">
    <w:abstractNumId w:val="47"/>
  </w:num>
  <w:num w:numId="13" w16cid:durableId="24259004">
    <w:abstractNumId w:val="22"/>
  </w:num>
  <w:num w:numId="14" w16cid:durableId="526220074">
    <w:abstractNumId w:val="46"/>
  </w:num>
  <w:num w:numId="15" w16cid:durableId="68701030">
    <w:abstractNumId w:val="40"/>
  </w:num>
  <w:num w:numId="16" w16cid:durableId="481313633">
    <w:abstractNumId w:val="0"/>
  </w:num>
  <w:num w:numId="17" w16cid:durableId="2005206621">
    <w:abstractNumId w:val="52"/>
  </w:num>
  <w:num w:numId="18" w16cid:durableId="992684301">
    <w:abstractNumId w:val="9"/>
  </w:num>
  <w:num w:numId="19" w16cid:durableId="1615137377">
    <w:abstractNumId w:val="26"/>
  </w:num>
  <w:num w:numId="20" w16cid:durableId="945236856">
    <w:abstractNumId w:val="1"/>
  </w:num>
  <w:num w:numId="21" w16cid:durableId="1826776727">
    <w:abstractNumId w:val="3"/>
  </w:num>
  <w:num w:numId="22" w16cid:durableId="1550461701">
    <w:abstractNumId w:val="31"/>
  </w:num>
  <w:num w:numId="23" w16cid:durableId="619264274">
    <w:abstractNumId w:val="5"/>
  </w:num>
  <w:num w:numId="24" w16cid:durableId="165560989">
    <w:abstractNumId w:val="37"/>
  </w:num>
  <w:num w:numId="25" w16cid:durableId="514462148">
    <w:abstractNumId w:val="28"/>
  </w:num>
  <w:num w:numId="26" w16cid:durableId="1054356468">
    <w:abstractNumId w:val="32"/>
  </w:num>
  <w:num w:numId="27" w16cid:durableId="456988385">
    <w:abstractNumId w:val="48"/>
  </w:num>
  <w:num w:numId="28" w16cid:durableId="169298149">
    <w:abstractNumId w:val="20"/>
  </w:num>
  <w:num w:numId="29" w16cid:durableId="728846520">
    <w:abstractNumId w:val="25"/>
  </w:num>
  <w:num w:numId="30" w16cid:durableId="692346335">
    <w:abstractNumId w:val="4"/>
  </w:num>
  <w:num w:numId="31" w16cid:durableId="1352805557">
    <w:abstractNumId w:val="33"/>
  </w:num>
  <w:num w:numId="32" w16cid:durableId="434445116">
    <w:abstractNumId w:val="38"/>
  </w:num>
  <w:num w:numId="33" w16cid:durableId="1889607967">
    <w:abstractNumId w:val="17"/>
  </w:num>
  <w:num w:numId="34" w16cid:durableId="1993244507">
    <w:abstractNumId w:val="6"/>
  </w:num>
  <w:num w:numId="35" w16cid:durableId="781918674">
    <w:abstractNumId w:val="27"/>
  </w:num>
  <w:num w:numId="36" w16cid:durableId="459691170">
    <w:abstractNumId w:val="49"/>
  </w:num>
  <w:num w:numId="37" w16cid:durableId="529074307">
    <w:abstractNumId w:val="51"/>
  </w:num>
  <w:num w:numId="38" w16cid:durableId="2068258023">
    <w:abstractNumId w:val="54"/>
  </w:num>
  <w:num w:numId="39" w16cid:durableId="1241594351">
    <w:abstractNumId w:val="18"/>
  </w:num>
  <w:num w:numId="40" w16cid:durableId="2097900611">
    <w:abstractNumId w:val="42"/>
  </w:num>
  <w:num w:numId="41" w16cid:durableId="1901206281">
    <w:abstractNumId w:val="14"/>
  </w:num>
  <w:num w:numId="42" w16cid:durableId="2006206018">
    <w:abstractNumId w:val="8"/>
  </w:num>
  <w:num w:numId="43" w16cid:durableId="466707556">
    <w:abstractNumId w:val="39"/>
  </w:num>
  <w:num w:numId="44" w16cid:durableId="1216235619">
    <w:abstractNumId w:val="16"/>
  </w:num>
  <w:num w:numId="45" w16cid:durableId="1343750250">
    <w:abstractNumId w:val="55"/>
  </w:num>
  <w:num w:numId="46" w16cid:durableId="767505573">
    <w:abstractNumId w:val="13"/>
  </w:num>
  <w:num w:numId="47" w16cid:durableId="2050639168">
    <w:abstractNumId w:val="7"/>
  </w:num>
  <w:num w:numId="48" w16cid:durableId="1062479968">
    <w:abstractNumId w:val="19"/>
  </w:num>
  <w:num w:numId="49" w16cid:durableId="448743771">
    <w:abstractNumId w:val="12"/>
  </w:num>
  <w:num w:numId="50" w16cid:durableId="1227111227">
    <w:abstractNumId w:val="34"/>
  </w:num>
  <w:num w:numId="51" w16cid:durableId="24139111">
    <w:abstractNumId w:val="2"/>
  </w:num>
  <w:num w:numId="52" w16cid:durableId="1070883470">
    <w:abstractNumId w:val="11"/>
  </w:num>
  <w:num w:numId="53" w16cid:durableId="1082335022">
    <w:abstractNumId w:val="43"/>
  </w:num>
  <w:num w:numId="54" w16cid:durableId="889001670">
    <w:abstractNumId w:val="45"/>
  </w:num>
  <w:num w:numId="55" w16cid:durableId="1643539612">
    <w:abstractNumId w:val="50"/>
  </w:num>
  <w:num w:numId="56" w16cid:durableId="2036995950">
    <w:abstractNumId w:val="56"/>
  </w:num>
  <w:num w:numId="57" w16cid:durableId="655837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36AD"/>
    <w:rsid w:val="0002356E"/>
    <w:rsid w:val="00026A75"/>
    <w:rsid w:val="00035DD2"/>
    <w:rsid w:val="00037E03"/>
    <w:rsid w:val="0007376E"/>
    <w:rsid w:val="000855FE"/>
    <w:rsid w:val="00087A93"/>
    <w:rsid w:val="000A680C"/>
    <w:rsid w:val="000A68F3"/>
    <w:rsid w:val="000C4C80"/>
    <w:rsid w:val="000D4245"/>
    <w:rsid w:val="000D7605"/>
    <w:rsid w:val="000F1724"/>
    <w:rsid w:val="000F3C95"/>
    <w:rsid w:val="00100DC0"/>
    <w:rsid w:val="00126942"/>
    <w:rsid w:val="0013540D"/>
    <w:rsid w:val="00137BF1"/>
    <w:rsid w:val="00141A9F"/>
    <w:rsid w:val="00144AF5"/>
    <w:rsid w:val="001661BE"/>
    <w:rsid w:val="001975C0"/>
    <w:rsid w:val="001A478F"/>
    <w:rsid w:val="001C2099"/>
    <w:rsid w:val="001F1590"/>
    <w:rsid w:val="001F25A7"/>
    <w:rsid w:val="00201A79"/>
    <w:rsid w:val="00244106"/>
    <w:rsid w:val="002524A3"/>
    <w:rsid w:val="00297C65"/>
    <w:rsid w:val="002A52DB"/>
    <w:rsid w:val="002C18BB"/>
    <w:rsid w:val="002D2540"/>
    <w:rsid w:val="002E1CC2"/>
    <w:rsid w:val="002F1953"/>
    <w:rsid w:val="0034032C"/>
    <w:rsid w:val="00351D78"/>
    <w:rsid w:val="00360BF6"/>
    <w:rsid w:val="00360DDB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B66E9"/>
    <w:rsid w:val="003C7069"/>
    <w:rsid w:val="003F0D9C"/>
    <w:rsid w:val="0045029E"/>
    <w:rsid w:val="00467A23"/>
    <w:rsid w:val="00471DB0"/>
    <w:rsid w:val="00472FE3"/>
    <w:rsid w:val="00472FFA"/>
    <w:rsid w:val="00477591"/>
    <w:rsid w:val="00484EFB"/>
    <w:rsid w:val="00492EA5"/>
    <w:rsid w:val="004A652C"/>
    <w:rsid w:val="004A7178"/>
    <w:rsid w:val="004D135D"/>
    <w:rsid w:val="00503A34"/>
    <w:rsid w:val="0058405D"/>
    <w:rsid w:val="00590F10"/>
    <w:rsid w:val="005B4ED2"/>
    <w:rsid w:val="005B7675"/>
    <w:rsid w:val="005E78B8"/>
    <w:rsid w:val="005F47C7"/>
    <w:rsid w:val="00617A36"/>
    <w:rsid w:val="00624768"/>
    <w:rsid w:val="00635715"/>
    <w:rsid w:val="00641DC9"/>
    <w:rsid w:val="0067555F"/>
    <w:rsid w:val="0069500E"/>
    <w:rsid w:val="006A7C20"/>
    <w:rsid w:val="006C3744"/>
    <w:rsid w:val="006E0473"/>
    <w:rsid w:val="007172FF"/>
    <w:rsid w:val="007421D5"/>
    <w:rsid w:val="00746817"/>
    <w:rsid w:val="00753F47"/>
    <w:rsid w:val="00760B9E"/>
    <w:rsid w:val="00776755"/>
    <w:rsid w:val="00785E03"/>
    <w:rsid w:val="007A0660"/>
    <w:rsid w:val="007A1FAD"/>
    <w:rsid w:val="007A2022"/>
    <w:rsid w:val="007D03B6"/>
    <w:rsid w:val="007D0BE8"/>
    <w:rsid w:val="007E197D"/>
    <w:rsid w:val="007E3222"/>
    <w:rsid w:val="007E4803"/>
    <w:rsid w:val="007F7D62"/>
    <w:rsid w:val="00825C43"/>
    <w:rsid w:val="00837DF7"/>
    <w:rsid w:val="0085463C"/>
    <w:rsid w:val="0085524E"/>
    <w:rsid w:val="008808FE"/>
    <w:rsid w:val="00885E7A"/>
    <w:rsid w:val="008C2FB0"/>
    <w:rsid w:val="008D3588"/>
    <w:rsid w:val="008E7E09"/>
    <w:rsid w:val="008F4783"/>
    <w:rsid w:val="00900DAA"/>
    <w:rsid w:val="00900F73"/>
    <w:rsid w:val="00901CA6"/>
    <w:rsid w:val="00916DEE"/>
    <w:rsid w:val="009257D3"/>
    <w:rsid w:val="00934AD9"/>
    <w:rsid w:val="00952A22"/>
    <w:rsid w:val="00963486"/>
    <w:rsid w:val="0096391E"/>
    <w:rsid w:val="0097248A"/>
    <w:rsid w:val="00972D88"/>
    <w:rsid w:val="00984EC1"/>
    <w:rsid w:val="0099109E"/>
    <w:rsid w:val="009976BC"/>
    <w:rsid w:val="009C4193"/>
    <w:rsid w:val="009D2E8B"/>
    <w:rsid w:val="009E3337"/>
    <w:rsid w:val="009F13C3"/>
    <w:rsid w:val="00A05A24"/>
    <w:rsid w:val="00A106F8"/>
    <w:rsid w:val="00A14405"/>
    <w:rsid w:val="00A22F8B"/>
    <w:rsid w:val="00A24821"/>
    <w:rsid w:val="00A26BE6"/>
    <w:rsid w:val="00A3278A"/>
    <w:rsid w:val="00A52985"/>
    <w:rsid w:val="00A57FB3"/>
    <w:rsid w:val="00A67934"/>
    <w:rsid w:val="00A72F08"/>
    <w:rsid w:val="00A73A96"/>
    <w:rsid w:val="00AA5C28"/>
    <w:rsid w:val="00AB430D"/>
    <w:rsid w:val="00AB734C"/>
    <w:rsid w:val="00AD17B5"/>
    <w:rsid w:val="00AE3125"/>
    <w:rsid w:val="00AF3514"/>
    <w:rsid w:val="00B3227E"/>
    <w:rsid w:val="00B65E19"/>
    <w:rsid w:val="00BA1BB3"/>
    <w:rsid w:val="00BA3057"/>
    <w:rsid w:val="00BC3BE1"/>
    <w:rsid w:val="00BC60FF"/>
    <w:rsid w:val="00BE0D7F"/>
    <w:rsid w:val="00BE67C3"/>
    <w:rsid w:val="00BF37C1"/>
    <w:rsid w:val="00BF435A"/>
    <w:rsid w:val="00C0041C"/>
    <w:rsid w:val="00C077AE"/>
    <w:rsid w:val="00C162A4"/>
    <w:rsid w:val="00C34D0C"/>
    <w:rsid w:val="00C56C7F"/>
    <w:rsid w:val="00C71A80"/>
    <w:rsid w:val="00C756C3"/>
    <w:rsid w:val="00CA18BF"/>
    <w:rsid w:val="00CB3E16"/>
    <w:rsid w:val="00CF4045"/>
    <w:rsid w:val="00CF69EF"/>
    <w:rsid w:val="00D01BF5"/>
    <w:rsid w:val="00D070B4"/>
    <w:rsid w:val="00D10F30"/>
    <w:rsid w:val="00D33FC5"/>
    <w:rsid w:val="00D3569F"/>
    <w:rsid w:val="00D44752"/>
    <w:rsid w:val="00D476D7"/>
    <w:rsid w:val="00D65193"/>
    <w:rsid w:val="00D91FDB"/>
    <w:rsid w:val="00D95DB1"/>
    <w:rsid w:val="00DC47A9"/>
    <w:rsid w:val="00E0576E"/>
    <w:rsid w:val="00E06CD6"/>
    <w:rsid w:val="00E3635F"/>
    <w:rsid w:val="00E41402"/>
    <w:rsid w:val="00E41D32"/>
    <w:rsid w:val="00E536A6"/>
    <w:rsid w:val="00E606A4"/>
    <w:rsid w:val="00E66C45"/>
    <w:rsid w:val="00E71047"/>
    <w:rsid w:val="00E8172D"/>
    <w:rsid w:val="00E95320"/>
    <w:rsid w:val="00EA4909"/>
    <w:rsid w:val="00EB3D97"/>
    <w:rsid w:val="00F14F17"/>
    <w:rsid w:val="00F30392"/>
    <w:rsid w:val="00F40864"/>
    <w:rsid w:val="00F81402"/>
    <w:rsid w:val="00F82CFF"/>
    <w:rsid w:val="00F9452C"/>
    <w:rsid w:val="00F96CA2"/>
    <w:rsid w:val="00FA0379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3</cp:revision>
  <dcterms:created xsi:type="dcterms:W3CDTF">2023-10-13T19:21:00Z</dcterms:created>
  <dcterms:modified xsi:type="dcterms:W3CDTF">2023-10-13T20:00:00Z</dcterms:modified>
</cp:coreProperties>
</file>