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392" w:type="dxa"/>
        <w:tblLook w:val="04A0" w:firstRow="1" w:lastRow="0" w:firstColumn="1" w:lastColumn="0" w:noHBand="0" w:noVBand="1"/>
      </w:tblPr>
      <w:tblGrid>
        <w:gridCol w:w="3650"/>
        <w:gridCol w:w="745"/>
        <w:gridCol w:w="2905"/>
        <w:gridCol w:w="3650"/>
        <w:gridCol w:w="3651"/>
      </w:tblGrid>
      <w:tr w:rsidR="004E5D19" w:rsidRPr="00C36001" w14:paraId="2C596A28" w14:textId="77777777" w:rsidTr="00C914B1">
        <w:tc>
          <w:tcPr>
            <w:tcW w:w="14601" w:type="dxa"/>
            <w:gridSpan w:val="5"/>
            <w:shd w:val="clear" w:color="auto" w:fill="A6A6A6" w:themeFill="background1" w:themeFillShade="A6"/>
          </w:tcPr>
          <w:p w14:paraId="10266766" w14:textId="34F0772E" w:rsidR="004E5D19" w:rsidRPr="00C36001" w:rsidRDefault="004E5D19" w:rsidP="004E5D1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6001">
              <w:rPr>
                <w:rFonts w:ascii="Arial" w:hAnsi="Arial" w:cs="Arial"/>
                <w:b/>
                <w:bCs/>
                <w:sz w:val="22"/>
                <w:szCs w:val="22"/>
              </w:rPr>
              <w:t>Reporte de pruebas</w:t>
            </w:r>
          </w:p>
        </w:tc>
      </w:tr>
      <w:tr w:rsidR="004E5D19" w:rsidRPr="00C36001" w14:paraId="5FEEC14A" w14:textId="77777777" w:rsidTr="00C914B1">
        <w:tc>
          <w:tcPr>
            <w:tcW w:w="4395" w:type="dxa"/>
            <w:gridSpan w:val="2"/>
          </w:tcPr>
          <w:p w14:paraId="3ACD6F11" w14:textId="481173C4" w:rsidR="004E5D19" w:rsidRPr="00C36001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Nombre de proyecto</w:t>
            </w:r>
          </w:p>
        </w:tc>
        <w:tc>
          <w:tcPr>
            <w:tcW w:w="10206" w:type="dxa"/>
            <w:gridSpan w:val="3"/>
          </w:tcPr>
          <w:p w14:paraId="762AB856" w14:textId="1244F882" w:rsidR="004E5D19" w:rsidRPr="00C36001" w:rsidRDefault="00C914B1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Optimización de SG5 planillas – Ajustes</w:t>
            </w:r>
          </w:p>
        </w:tc>
      </w:tr>
      <w:tr w:rsidR="00A1449C" w:rsidRPr="00C36001" w14:paraId="0F23BF4A" w14:textId="77777777" w:rsidTr="00C914B1">
        <w:tc>
          <w:tcPr>
            <w:tcW w:w="4395" w:type="dxa"/>
            <w:gridSpan w:val="2"/>
          </w:tcPr>
          <w:p w14:paraId="4C9F0156" w14:textId="473D6411" w:rsidR="00A1449C" w:rsidRPr="00C36001" w:rsidRDefault="00A1449C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Etapas</w:t>
            </w:r>
          </w:p>
        </w:tc>
        <w:tc>
          <w:tcPr>
            <w:tcW w:w="10206" w:type="dxa"/>
            <w:gridSpan w:val="3"/>
          </w:tcPr>
          <w:p w14:paraId="0B030D59" w14:textId="7AA5D245" w:rsidR="00A1449C" w:rsidRPr="00C36001" w:rsidRDefault="00A1449C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 xml:space="preserve">Fase: Planilla </w:t>
            </w:r>
            <w:r w:rsidR="00FD7D28">
              <w:rPr>
                <w:rFonts w:ascii="Arial" w:hAnsi="Arial" w:cs="Arial"/>
                <w:sz w:val="18"/>
                <w:szCs w:val="18"/>
              </w:rPr>
              <w:t>5</w:t>
            </w:r>
            <w:r w:rsidRPr="00C36001">
              <w:rPr>
                <w:rFonts w:ascii="Arial" w:hAnsi="Arial" w:cs="Arial"/>
                <w:sz w:val="18"/>
                <w:szCs w:val="18"/>
              </w:rPr>
              <w:t xml:space="preserve"> ítem</w:t>
            </w:r>
            <w:r w:rsidR="00FD7D28">
              <w:rPr>
                <w:rFonts w:ascii="Arial" w:hAnsi="Arial" w:cs="Arial"/>
                <w:sz w:val="18"/>
                <w:szCs w:val="18"/>
              </w:rPr>
              <w:t xml:space="preserve"> 24,</w:t>
            </w:r>
            <w:r w:rsidRPr="00C3600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07051">
              <w:rPr>
                <w:rFonts w:ascii="Arial" w:hAnsi="Arial" w:cs="Arial"/>
                <w:sz w:val="18"/>
                <w:szCs w:val="18"/>
              </w:rPr>
              <w:t>2</w:t>
            </w:r>
            <w:r w:rsidR="00FD7D28">
              <w:rPr>
                <w:rFonts w:ascii="Arial" w:hAnsi="Arial" w:cs="Arial"/>
                <w:sz w:val="18"/>
                <w:szCs w:val="18"/>
              </w:rPr>
              <w:t>7</w:t>
            </w:r>
            <w:r w:rsidR="0040357A">
              <w:rPr>
                <w:rFonts w:ascii="Arial" w:hAnsi="Arial" w:cs="Arial"/>
                <w:sz w:val="18"/>
                <w:szCs w:val="18"/>
              </w:rPr>
              <w:t>-</w:t>
            </w:r>
            <w:r w:rsidR="00FD7D2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4E5D19" w:rsidRPr="00C36001" w14:paraId="3555785B" w14:textId="77777777" w:rsidTr="00C914B1">
        <w:tc>
          <w:tcPr>
            <w:tcW w:w="4395" w:type="dxa"/>
            <w:gridSpan w:val="2"/>
          </w:tcPr>
          <w:p w14:paraId="7D4A398C" w14:textId="52C49EA8" w:rsidR="004E5D19" w:rsidRPr="00C36001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Responsable</w:t>
            </w:r>
          </w:p>
        </w:tc>
        <w:tc>
          <w:tcPr>
            <w:tcW w:w="10206" w:type="dxa"/>
            <w:gridSpan w:val="3"/>
          </w:tcPr>
          <w:p w14:paraId="238EB8D5" w14:textId="5F5BEC38" w:rsidR="004E5D19" w:rsidRPr="00C36001" w:rsidRDefault="00FB71D2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Leonardo Flores</w:t>
            </w:r>
          </w:p>
        </w:tc>
      </w:tr>
      <w:tr w:rsidR="004E5D19" w:rsidRPr="00C36001" w14:paraId="729A49B5" w14:textId="77777777" w:rsidTr="00C914B1">
        <w:tc>
          <w:tcPr>
            <w:tcW w:w="4395" w:type="dxa"/>
            <w:gridSpan w:val="2"/>
          </w:tcPr>
          <w:p w14:paraId="23F18674" w14:textId="0604C323" w:rsidR="004E5D19" w:rsidRPr="00C36001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Fechas de pruebas</w:t>
            </w:r>
          </w:p>
        </w:tc>
        <w:tc>
          <w:tcPr>
            <w:tcW w:w="10206" w:type="dxa"/>
            <w:gridSpan w:val="3"/>
          </w:tcPr>
          <w:p w14:paraId="03BFDD52" w14:textId="545BD95D" w:rsidR="004E5D19" w:rsidRPr="00C36001" w:rsidRDefault="00FD7D28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  <w:r w:rsidR="00192652" w:rsidRPr="00C36001">
              <w:rPr>
                <w:rFonts w:ascii="Arial" w:hAnsi="Arial" w:cs="Arial"/>
                <w:sz w:val="18"/>
                <w:szCs w:val="18"/>
              </w:rPr>
              <w:t>/0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FB71D2" w:rsidRPr="00C36001" w14:paraId="3B220772" w14:textId="77777777" w:rsidTr="00C914B1">
        <w:tc>
          <w:tcPr>
            <w:tcW w:w="14601" w:type="dxa"/>
            <w:gridSpan w:val="5"/>
            <w:shd w:val="clear" w:color="auto" w:fill="AEAAAA" w:themeFill="background2" w:themeFillShade="BF"/>
            <w:vAlign w:val="center"/>
          </w:tcPr>
          <w:p w14:paraId="52C7194A" w14:textId="77777777" w:rsidR="00FB71D2" w:rsidRPr="00C36001" w:rsidRDefault="00FB71D2" w:rsidP="0012080A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36001">
              <w:rPr>
                <w:rFonts w:ascii="Arial" w:hAnsi="Arial" w:cs="Arial"/>
                <w:b/>
                <w:bCs/>
                <w:sz w:val="18"/>
                <w:szCs w:val="18"/>
              </w:rPr>
              <w:t>Bitácora de la versión actual</w:t>
            </w:r>
          </w:p>
        </w:tc>
      </w:tr>
      <w:tr w:rsidR="00FB71D2" w:rsidRPr="00C36001" w14:paraId="75FD201F" w14:textId="77777777" w:rsidTr="00C914B1">
        <w:tc>
          <w:tcPr>
            <w:tcW w:w="3650" w:type="dxa"/>
            <w:vAlign w:val="center"/>
          </w:tcPr>
          <w:p w14:paraId="238478E8" w14:textId="77777777" w:rsidR="00FB71D2" w:rsidRPr="00C36001" w:rsidRDefault="00FB71D2" w:rsidP="0012080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3650" w:type="dxa"/>
            <w:gridSpan w:val="2"/>
            <w:vAlign w:val="center"/>
          </w:tcPr>
          <w:p w14:paraId="2C1F239D" w14:textId="77777777" w:rsidR="00FB71D2" w:rsidRPr="00C36001" w:rsidRDefault="00FB71D2" w:rsidP="0012080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Autor</w:t>
            </w:r>
          </w:p>
        </w:tc>
        <w:tc>
          <w:tcPr>
            <w:tcW w:w="3650" w:type="dxa"/>
            <w:vAlign w:val="center"/>
          </w:tcPr>
          <w:p w14:paraId="41A614E1" w14:textId="77777777" w:rsidR="00FB71D2" w:rsidRPr="00C36001" w:rsidRDefault="00FB71D2" w:rsidP="0012080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Revisado por:</w:t>
            </w:r>
          </w:p>
        </w:tc>
        <w:tc>
          <w:tcPr>
            <w:tcW w:w="3651" w:type="dxa"/>
            <w:vAlign w:val="center"/>
          </w:tcPr>
          <w:p w14:paraId="1B7BC339" w14:textId="77777777" w:rsidR="00FB71D2" w:rsidRPr="00C36001" w:rsidRDefault="00FB71D2" w:rsidP="0012080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Autorizado por:</w:t>
            </w:r>
          </w:p>
        </w:tc>
      </w:tr>
      <w:tr w:rsidR="00FD7D28" w:rsidRPr="00C36001" w14:paraId="1380FD9A" w14:textId="77777777" w:rsidTr="000F2E47">
        <w:tc>
          <w:tcPr>
            <w:tcW w:w="3650" w:type="dxa"/>
            <w:vAlign w:val="center"/>
          </w:tcPr>
          <w:p w14:paraId="0AC62ADE" w14:textId="25B7FFE6" w:rsidR="00FD7D28" w:rsidRPr="00C36001" w:rsidRDefault="00FD7D28" w:rsidP="00FD7D2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  <w:r w:rsidRPr="00C36001">
              <w:rPr>
                <w:rFonts w:ascii="Arial" w:hAnsi="Arial" w:cs="Arial"/>
                <w:sz w:val="18"/>
                <w:szCs w:val="18"/>
              </w:rPr>
              <w:t>/0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C36001">
              <w:rPr>
                <w:rFonts w:ascii="Arial" w:hAnsi="Arial" w:cs="Arial"/>
                <w:sz w:val="18"/>
                <w:szCs w:val="18"/>
              </w:rPr>
              <w:t>/2023</w:t>
            </w:r>
          </w:p>
        </w:tc>
        <w:tc>
          <w:tcPr>
            <w:tcW w:w="3650" w:type="dxa"/>
            <w:gridSpan w:val="2"/>
            <w:vAlign w:val="center"/>
          </w:tcPr>
          <w:p w14:paraId="6F6745CF" w14:textId="77777777" w:rsidR="00FD7D28" w:rsidRPr="00C36001" w:rsidRDefault="00FD7D28" w:rsidP="00FD7D2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Luigi Valle</w:t>
            </w:r>
          </w:p>
        </w:tc>
        <w:tc>
          <w:tcPr>
            <w:tcW w:w="3650" w:type="dxa"/>
          </w:tcPr>
          <w:p w14:paraId="67EE1B1F" w14:textId="34DC678A" w:rsidR="00FD7D28" w:rsidRPr="00C36001" w:rsidRDefault="00FD7D28" w:rsidP="00FD7D2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Nix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Torres</w:t>
            </w:r>
          </w:p>
        </w:tc>
        <w:tc>
          <w:tcPr>
            <w:tcW w:w="3651" w:type="dxa"/>
            <w:vAlign w:val="center"/>
          </w:tcPr>
          <w:p w14:paraId="34935718" w14:textId="77777777" w:rsidR="00FD7D28" w:rsidRPr="00C36001" w:rsidRDefault="00FD7D28" w:rsidP="00FD7D2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t>Luis Rojas</w:t>
            </w:r>
          </w:p>
        </w:tc>
      </w:tr>
      <w:tr w:rsidR="00507206" w:rsidRPr="00C36001" w14:paraId="2F7B9CBF" w14:textId="77777777" w:rsidTr="000F2E47">
        <w:tc>
          <w:tcPr>
            <w:tcW w:w="3650" w:type="dxa"/>
            <w:vAlign w:val="center"/>
          </w:tcPr>
          <w:p w14:paraId="6E7FCAC8" w14:textId="77777777" w:rsidR="00507206" w:rsidRDefault="00507206" w:rsidP="00FD7D2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50" w:type="dxa"/>
            <w:gridSpan w:val="2"/>
            <w:vAlign w:val="center"/>
          </w:tcPr>
          <w:p w14:paraId="3793497A" w14:textId="77777777" w:rsidR="00507206" w:rsidRPr="00C36001" w:rsidRDefault="00507206" w:rsidP="00FD7D2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50" w:type="dxa"/>
          </w:tcPr>
          <w:p w14:paraId="287699AD" w14:textId="77777777" w:rsidR="00507206" w:rsidRDefault="00507206" w:rsidP="00FD7D2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51" w:type="dxa"/>
            <w:vAlign w:val="center"/>
          </w:tcPr>
          <w:p w14:paraId="68F238D8" w14:textId="77777777" w:rsidR="00507206" w:rsidRPr="00C36001" w:rsidRDefault="00507206" w:rsidP="00FD7D2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7206" w:rsidRPr="00C36001" w14:paraId="30841C56" w14:textId="77777777" w:rsidTr="00507206">
        <w:tc>
          <w:tcPr>
            <w:tcW w:w="14601" w:type="dxa"/>
            <w:gridSpan w:val="5"/>
            <w:shd w:val="clear" w:color="auto" w:fill="A6A6A6" w:themeFill="background1" w:themeFillShade="A6"/>
            <w:vAlign w:val="center"/>
          </w:tcPr>
          <w:p w14:paraId="14378208" w14:textId="3A749740" w:rsidR="00507206" w:rsidRPr="00C36001" w:rsidRDefault="00507206" w:rsidP="0050720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Acceso a equipo de pruebas</w:t>
            </w:r>
          </w:p>
        </w:tc>
      </w:tr>
      <w:tr w:rsidR="00507206" w:rsidRPr="00C36001" w14:paraId="7AE6DB51" w14:textId="77777777" w:rsidTr="00443245">
        <w:tc>
          <w:tcPr>
            <w:tcW w:w="7300" w:type="dxa"/>
            <w:gridSpan w:val="3"/>
          </w:tcPr>
          <w:p w14:paraId="7E01A26B" w14:textId="25DB3C82" w:rsidR="00507206" w:rsidRPr="00507206" w:rsidRDefault="00507206" w:rsidP="0050720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07206">
              <w:rPr>
                <w:rFonts w:ascii="Arial" w:hAnsi="Arial" w:cs="Arial"/>
                <w:sz w:val="18"/>
                <w:szCs w:val="18"/>
              </w:rPr>
              <w:t xml:space="preserve">Equipo remoto </w:t>
            </w:r>
            <w:proofErr w:type="spellStart"/>
            <w:r w:rsidRPr="00507206">
              <w:rPr>
                <w:rFonts w:ascii="Arial" w:hAnsi="Arial" w:cs="Arial"/>
                <w:sz w:val="18"/>
                <w:szCs w:val="18"/>
              </w:rPr>
              <w:t>Anydesk</w:t>
            </w:r>
            <w:proofErr w:type="spellEnd"/>
            <w:r w:rsidRPr="00507206">
              <w:rPr>
                <w:rFonts w:ascii="Arial" w:hAnsi="Arial" w:cs="Arial"/>
                <w:sz w:val="18"/>
                <w:szCs w:val="18"/>
              </w:rPr>
              <w:t>: 225577824</w:t>
            </w:r>
          </w:p>
          <w:p w14:paraId="1545AA71" w14:textId="1FC0E5C6" w:rsidR="00507206" w:rsidRPr="00C36001" w:rsidRDefault="00507206" w:rsidP="0050720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07206">
              <w:rPr>
                <w:rFonts w:ascii="Arial" w:hAnsi="Arial" w:cs="Arial"/>
                <w:sz w:val="18"/>
                <w:szCs w:val="18"/>
              </w:rPr>
              <w:t>Password</w:t>
            </w:r>
            <w:proofErr w:type="spellEnd"/>
            <w:r w:rsidRPr="00507206">
              <w:rPr>
                <w:rFonts w:ascii="Arial" w:hAnsi="Arial" w:cs="Arial"/>
                <w:sz w:val="18"/>
                <w:szCs w:val="18"/>
              </w:rPr>
              <w:t>: Muya4321</w:t>
            </w:r>
          </w:p>
        </w:tc>
        <w:tc>
          <w:tcPr>
            <w:tcW w:w="7301" w:type="dxa"/>
            <w:gridSpan w:val="2"/>
          </w:tcPr>
          <w:p w14:paraId="22FA2E86" w14:textId="4D48D782" w:rsidR="00507206" w:rsidRDefault="00507206" w:rsidP="0050720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Empresa seleccionar: PRUEBAS PLANILLAS AGO 2023</w:t>
            </w:r>
          </w:p>
          <w:p w14:paraId="56B1B7D9" w14:textId="4BAD07F2" w:rsidR="00507206" w:rsidRPr="00C36001" w:rsidRDefault="00507206" w:rsidP="0050720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91F459E" w14:textId="77777777" w:rsidR="00FB71D2" w:rsidRPr="00C36001" w:rsidRDefault="00FB71D2">
      <w:pPr>
        <w:rPr>
          <w:rFonts w:ascii="Arial" w:hAnsi="Arial" w:cs="Arial"/>
          <w:sz w:val="18"/>
          <w:szCs w:val="18"/>
        </w:rPr>
      </w:pPr>
    </w:p>
    <w:tbl>
      <w:tblPr>
        <w:tblW w:w="1473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418"/>
        <w:gridCol w:w="6237"/>
        <w:gridCol w:w="992"/>
        <w:gridCol w:w="992"/>
        <w:gridCol w:w="6095"/>
      </w:tblGrid>
      <w:tr w:rsidR="00533FB1" w:rsidRPr="00C36001" w14:paraId="03397E56" w14:textId="77777777" w:rsidTr="00B22D5A">
        <w:trPr>
          <w:tblHeader/>
          <w:jc w:val="center"/>
        </w:trPr>
        <w:tc>
          <w:tcPr>
            <w:tcW w:w="418" w:type="dxa"/>
            <w:shd w:val="pct30" w:color="auto" w:fill="auto"/>
            <w:vAlign w:val="center"/>
          </w:tcPr>
          <w:p w14:paraId="370B0C80" w14:textId="77777777" w:rsidR="00533FB1" w:rsidRPr="00C36001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C36001">
              <w:rPr>
                <w:rFonts w:ascii="Arial" w:hAnsi="Arial" w:cs="Arial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6237" w:type="dxa"/>
            <w:shd w:val="pct30" w:color="auto" w:fill="auto"/>
            <w:vAlign w:val="center"/>
          </w:tcPr>
          <w:p w14:paraId="3DEB5A60" w14:textId="7B9AE0C8" w:rsidR="00533FB1" w:rsidRPr="00C36001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36001">
              <w:rPr>
                <w:rFonts w:ascii="Arial" w:hAnsi="Arial" w:cs="Arial"/>
                <w:b/>
                <w:sz w:val="18"/>
                <w:szCs w:val="18"/>
              </w:rPr>
              <w:t>Tareas/casos</w:t>
            </w:r>
          </w:p>
        </w:tc>
        <w:tc>
          <w:tcPr>
            <w:tcW w:w="992" w:type="dxa"/>
            <w:shd w:val="pct30" w:color="auto" w:fill="auto"/>
            <w:vAlign w:val="center"/>
          </w:tcPr>
          <w:p w14:paraId="08F6E07B" w14:textId="4046981B" w:rsidR="00533FB1" w:rsidRPr="00C36001" w:rsidRDefault="00B22D5A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36001">
              <w:rPr>
                <w:rFonts w:ascii="Arial" w:hAnsi="Arial" w:cs="Arial"/>
                <w:b/>
                <w:sz w:val="18"/>
                <w:szCs w:val="18"/>
              </w:rPr>
              <w:t>#Pruebas</w:t>
            </w:r>
          </w:p>
        </w:tc>
        <w:tc>
          <w:tcPr>
            <w:tcW w:w="992" w:type="dxa"/>
            <w:shd w:val="pct30" w:color="auto" w:fill="auto"/>
            <w:vAlign w:val="center"/>
          </w:tcPr>
          <w:p w14:paraId="57532F7A" w14:textId="24C2CED3" w:rsidR="00533FB1" w:rsidRPr="00C36001" w:rsidRDefault="00B22D5A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36001">
              <w:rPr>
                <w:rFonts w:ascii="Arial" w:hAnsi="Arial" w:cs="Arial"/>
                <w:b/>
                <w:sz w:val="18"/>
                <w:szCs w:val="18"/>
              </w:rPr>
              <w:t>#Errores</w:t>
            </w:r>
          </w:p>
        </w:tc>
        <w:tc>
          <w:tcPr>
            <w:tcW w:w="6095" w:type="dxa"/>
            <w:shd w:val="pct30" w:color="auto" w:fill="auto"/>
            <w:vAlign w:val="center"/>
          </w:tcPr>
          <w:p w14:paraId="020E8CBA" w14:textId="77C18D35" w:rsidR="00533FB1" w:rsidRPr="00C36001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36001">
              <w:rPr>
                <w:rFonts w:ascii="Arial" w:hAnsi="Arial" w:cs="Arial"/>
                <w:b/>
                <w:sz w:val="18"/>
                <w:szCs w:val="18"/>
              </w:rPr>
              <w:t>Resultado/Observaciones del equipo de pruebas</w:t>
            </w:r>
          </w:p>
        </w:tc>
      </w:tr>
      <w:tr w:rsidR="00C548E6" w:rsidRPr="00C36001" w14:paraId="7AE5CF28" w14:textId="77777777" w:rsidTr="001A628C">
        <w:trPr>
          <w:jc w:val="center"/>
        </w:trPr>
        <w:tc>
          <w:tcPr>
            <w:tcW w:w="14734" w:type="dxa"/>
            <w:gridSpan w:val="5"/>
            <w:shd w:val="clear" w:color="auto" w:fill="00B0F0"/>
            <w:vAlign w:val="center"/>
          </w:tcPr>
          <w:p w14:paraId="5E18DD11" w14:textId="07E9366F" w:rsidR="00C548E6" w:rsidRPr="00C36001" w:rsidRDefault="00C548E6" w:rsidP="00C548E6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C36001">
              <w:rPr>
                <w:rFonts w:ascii="Arial" w:hAnsi="Arial" w:cs="Arial"/>
                <w:b/>
                <w:sz w:val="18"/>
                <w:szCs w:val="18"/>
              </w:rPr>
              <w:t xml:space="preserve">Fase: Planilla </w:t>
            </w:r>
            <w:r w:rsidR="00001C33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C36001">
              <w:rPr>
                <w:rFonts w:ascii="Arial" w:hAnsi="Arial" w:cs="Arial"/>
                <w:b/>
                <w:sz w:val="18"/>
                <w:szCs w:val="18"/>
              </w:rPr>
              <w:t xml:space="preserve"> – Adicionales </w:t>
            </w:r>
            <w:r w:rsidR="00001C33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C548E6" w:rsidRPr="00C36001" w14:paraId="3AF911FD" w14:textId="77777777" w:rsidTr="00C36001">
        <w:trPr>
          <w:jc w:val="center"/>
        </w:trPr>
        <w:tc>
          <w:tcPr>
            <w:tcW w:w="14734" w:type="dxa"/>
            <w:gridSpan w:val="5"/>
            <w:shd w:val="clear" w:color="auto" w:fill="auto"/>
            <w:vAlign w:val="center"/>
          </w:tcPr>
          <w:p w14:paraId="4FB056A7" w14:textId="4034CD87" w:rsidR="00C548E6" w:rsidRPr="00C36001" w:rsidRDefault="00C548E6" w:rsidP="00C548E6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C36001">
              <w:rPr>
                <w:rFonts w:ascii="Arial" w:hAnsi="Arial" w:cs="Arial"/>
                <w:b/>
                <w:sz w:val="18"/>
                <w:szCs w:val="18"/>
              </w:rPr>
              <w:t>ítem 2</w:t>
            </w:r>
            <w:r w:rsidR="00001C33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C3600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001C33">
              <w:rPr>
                <w:rFonts w:ascii="Arial" w:hAnsi="Arial" w:cs="Arial"/>
                <w:b/>
                <w:sz w:val="18"/>
                <w:szCs w:val="18"/>
              </w:rPr>
              <w:t>Pago de practicante</w:t>
            </w:r>
          </w:p>
        </w:tc>
      </w:tr>
      <w:tr w:rsidR="00C548E6" w:rsidRPr="00C36001" w14:paraId="086E6097" w14:textId="77777777" w:rsidTr="00C36001">
        <w:trPr>
          <w:jc w:val="center"/>
        </w:trPr>
        <w:tc>
          <w:tcPr>
            <w:tcW w:w="418" w:type="dxa"/>
            <w:shd w:val="clear" w:color="auto" w:fill="auto"/>
            <w:vAlign w:val="center"/>
          </w:tcPr>
          <w:p w14:paraId="0033FA7E" w14:textId="27DC5F21" w:rsidR="00C548E6" w:rsidRPr="00C36001" w:rsidRDefault="00C548E6" w:rsidP="00C548E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36001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C36001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2C521FC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Habilitar el tipo de proceso de “Planilla practicante”:</w:t>
            </w:r>
          </w:p>
          <w:p w14:paraId="2FB57E10" w14:textId="62AC88CD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D3C5D">
              <w:rPr>
                <w:b/>
                <w:bCs/>
                <w:noProof/>
              </w:rPr>
              <w:drawing>
                <wp:inline distT="0" distB="0" distL="0" distR="0" wp14:anchorId="100906C1" wp14:editId="2A7A8377">
                  <wp:extent cx="3768969" cy="1856563"/>
                  <wp:effectExtent l="0" t="0" r="3175" b="0"/>
                  <wp:docPr id="14618911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89118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324" cy="186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D769C" w14:textId="60B20A85" w:rsidR="00C548E6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(revisar en pruebas si se tiene configurado el pago de subvención)</w:t>
            </w:r>
          </w:p>
        </w:tc>
        <w:tc>
          <w:tcPr>
            <w:tcW w:w="992" w:type="dxa"/>
            <w:shd w:val="clear" w:color="auto" w:fill="auto"/>
          </w:tcPr>
          <w:p w14:paraId="365C196A" w14:textId="762B0AB6" w:rsidR="00C548E6" w:rsidRPr="00C36001" w:rsidRDefault="00C548E6" w:rsidP="00C548E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25200959" w14:textId="7AC517B2" w:rsidR="00C548E6" w:rsidRPr="00C36001" w:rsidRDefault="00C548E6" w:rsidP="00C548E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  <w:shd w:val="clear" w:color="auto" w:fill="auto"/>
          </w:tcPr>
          <w:p w14:paraId="0647B81A" w14:textId="44BD8A10" w:rsidR="00C548E6" w:rsidRPr="00C36001" w:rsidRDefault="00C548E6" w:rsidP="00C548E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1C33" w:rsidRPr="00C36001" w14:paraId="6271DC1A" w14:textId="77777777" w:rsidTr="00D74DF4">
        <w:trPr>
          <w:jc w:val="center"/>
        </w:trPr>
        <w:tc>
          <w:tcPr>
            <w:tcW w:w="14734" w:type="dxa"/>
            <w:gridSpan w:val="5"/>
            <w:vAlign w:val="center"/>
          </w:tcPr>
          <w:p w14:paraId="7E6777F5" w14:textId="39B652D3" w:rsidR="00001C33" w:rsidRPr="00C36001" w:rsidRDefault="00001C33" w:rsidP="00001C33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C36001">
              <w:rPr>
                <w:rFonts w:ascii="Arial" w:hAnsi="Arial" w:cs="Arial"/>
                <w:b/>
                <w:sz w:val="18"/>
                <w:szCs w:val="18"/>
              </w:rPr>
              <w:t>ítem 2</w:t>
            </w: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Pr="00C3600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sz w:val="18"/>
                <w:szCs w:val="18"/>
              </w:rPr>
              <w:t>Cálculo de CTS</w:t>
            </w:r>
          </w:p>
        </w:tc>
      </w:tr>
      <w:tr w:rsidR="00001C33" w:rsidRPr="00C36001" w14:paraId="55E9E28A" w14:textId="77777777" w:rsidTr="008D01DF">
        <w:trPr>
          <w:trHeight w:val="323"/>
          <w:jc w:val="center"/>
        </w:trPr>
        <w:tc>
          <w:tcPr>
            <w:tcW w:w="418" w:type="dxa"/>
            <w:vAlign w:val="center"/>
          </w:tcPr>
          <w:p w14:paraId="4515B314" w14:textId="68225B8E" w:rsidR="00001C33" w:rsidRPr="00C36001" w:rsidRDefault="00001C33" w:rsidP="00001C3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36001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C36001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</w:tcPr>
          <w:p w14:paraId="4FDEE7F3" w14:textId="77777777" w:rsidR="00001C33" w:rsidRPr="00001C33" w:rsidRDefault="00001C33" w:rsidP="00001C33">
            <w:pPr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Presentado en el ticket de soporte N°3372:</w:t>
            </w:r>
          </w:p>
          <w:p w14:paraId="35752A79" w14:textId="77777777" w:rsidR="00001C33" w:rsidRPr="00001C33" w:rsidRDefault="00001C33" w:rsidP="00001C33">
            <w:pPr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•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Debe descontar de los días computables (faltas, licencias sin goce de haber, suspensión de labores).</w:t>
            </w:r>
          </w:p>
          <w:p w14:paraId="6AEB2B96" w14:textId="77777777" w:rsidR="00001C33" w:rsidRPr="00001C33" w:rsidRDefault="00001C33" w:rsidP="00001C33">
            <w:pPr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•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Debe tomar como base imponible de cálculo de acuerdo al análisis del semestre:</w:t>
            </w:r>
          </w:p>
          <w:p w14:paraId="5AF40C35" w14:textId="77777777" w:rsidR="00001C33" w:rsidRPr="00001C33" w:rsidRDefault="00001C33" w:rsidP="00001C33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o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Nov – Abril -&gt; debe tomar básico que percibió hasta el 01/04.</w:t>
            </w:r>
          </w:p>
          <w:p w14:paraId="5F852AB0" w14:textId="77777777" w:rsidR="00001C33" w:rsidRPr="00001C33" w:rsidRDefault="00001C33" w:rsidP="00001C33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o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Mayo – Octubre -&gt; debe tomar básico que percibió hasta el 01/10.</w:t>
            </w:r>
          </w:p>
          <w:p w14:paraId="12C38F30" w14:textId="77777777" w:rsidR="00001C33" w:rsidRPr="00001C33" w:rsidRDefault="00001C33" w:rsidP="00001C33">
            <w:pPr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lastRenderedPageBreak/>
              <w:t>•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Para el caso de subsidios debe cubrir solo los primeros 60 días para el cálculo, a partir del día 61 en adelante no deberá contemplar para el cálculo.</w:t>
            </w:r>
          </w:p>
          <w:p w14:paraId="6C83D3BD" w14:textId="7358D177" w:rsidR="00001C33" w:rsidRPr="00C36001" w:rsidRDefault="00001C33" w:rsidP="00001C33">
            <w:pPr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•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Debe evaluar los 60 días del 01/11 al 31/10 del siguiente año.</w:t>
            </w:r>
          </w:p>
        </w:tc>
        <w:tc>
          <w:tcPr>
            <w:tcW w:w="992" w:type="dxa"/>
          </w:tcPr>
          <w:p w14:paraId="185EF2D2" w14:textId="4B41A54E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E638A67" w14:textId="11D59F01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0D963131" w14:textId="65942226" w:rsidR="00001C33" w:rsidRPr="00690E3A" w:rsidRDefault="00001C33" w:rsidP="00001C3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1C33" w:rsidRPr="00C36001" w14:paraId="38DEB3B6" w14:textId="77777777" w:rsidTr="00645333">
        <w:trPr>
          <w:jc w:val="center"/>
        </w:trPr>
        <w:tc>
          <w:tcPr>
            <w:tcW w:w="14734" w:type="dxa"/>
            <w:gridSpan w:val="5"/>
          </w:tcPr>
          <w:p w14:paraId="1EB8F6BF" w14:textId="45B57790" w:rsidR="00001C33" w:rsidRPr="00C36001" w:rsidRDefault="00001C33" w:rsidP="00001C33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28. </w:t>
            </w:r>
            <w:r w:rsidRPr="00001C33">
              <w:rPr>
                <w:rFonts w:ascii="Arial" w:hAnsi="Arial" w:cs="Arial"/>
                <w:b/>
                <w:sz w:val="18"/>
                <w:szCs w:val="18"/>
              </w:rPr>
              <w:t>Creación/modificación de regímenes pensionarios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(Pago de jubilados)</w:t>
            </w:r>
          </w:p>
        </w:tc>
      </w:tr>
      <w:tr w:rsidR="00001C33" w:rsidRPr="00C36001" w14:paraId="1FCBEC0D" w14:textId="77777777" w:rsidTr="00645333">
        <w:trPr>
          <w:jc w:val="center"/>
        </w:trPr>
        <w:tc>
          <w:tcPr>
            <w:tcW w:w="418" w:type="dxa"/>
            <w:vAlign w:val="center"/>
          </w:tcPr>
          <w:p w14:paraId="52A11B0B" w14:textId="0D1C6D26" w:rsidR="00001C33" w:rsidRPr="00C36001" w:rsidRDefault="00001C33" w:rsidP="00001C3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36001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C36001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6504F9C2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Agregar/modificar las siguientes opciones al menú de “Régimen pensionario”:</w:t>
            </w:r>
          </w:p>
          <w:p w14:paraId="0AEE79E5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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Pensionistas (modificación)</w:t>
            </w:r>
          </w:p>
          <w:p w14:paraId="79C707AD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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Retiro del 95.5% (nuevo)</w:t>
            </w:r>
          </w:p>
          <w:p w14:paraId="637E6E9B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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Pensionistas ONP (nuevo)</w:t>
            </w:r>
          </w:p>
          <w:p w14:paraId="179ACC25" w14:textId="77777777" w:rsid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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Invalidez (nuevo)</w:t>
            </w:r>
          </w:p>
          <w:p w14:paraId="5C8F2E67" w14:textId="77777777" w:rsid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45345">
              <w:rPr>
                <w:noProof/>
              </w:rPr>
              <w:drawing>
                <wp:inline distT="0" distB="0" distL="0" distR="0" wp14:anchorId="08DCEF76" wp14:editId="6775C18E">
                  <wp:extent cx="4709160" cy="2976914"/>
                  <wp:effectExtent l="0" t="0" r="0" b="0"/>
                  <wp:docPr id="123169699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69699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713" cy="299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3FCC8" w14:textId="77777777" w:rsidR="00001C33" w:rsidRDefault="00001C33" w:rsidP="00001C33">
            <w:pPr>
              <w:jc w:val="both"/>
            </w:pPr>
            <w:r>
              <w:t>El cálculo es como un trabajador ordinario de Planilla, no hay diferenciación.</w:t>
            </w:r>
          </w:p>
          <w:p w14:paraId="09974B3E" w14:textId="7FE17F48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C2E3FA0" w14:textId="73CCB33F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DF53245" w14:textId="6F643EDE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654B9625" w14:textId="1A46F301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1C33" w:rsidRPr="00C36001" w14:paraId="332892ED" w14:textId="77777777" w:rsidTr="00645333">
        <w:trPr>
          <w:jc w:val="center"/>
        </w:trPr>
        <w:tc>
          <w:tcPr>
            <w:tcW w:w="418" w:type="dxa"/>
            <w:vAlign w:val="center"/>
          </w:tcPr>
          <w:p w14:paraId="24F83B4D" w14:textId="3BEC2949" w:rsidR="00001C33" w:rsidRPr="00C36001" w:rsidRDefault="00001C33" w:rsidP="00001C3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36001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C36001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6207B643" w14:textId="77321CDC" w:rsidR="00001C33" w:rsidRPr="00001C33" w:rsidRDefault="00001C33" w:rsidP="00001C33">
            <w:pPr>
              <w:pStyle w:val="Prrafodelista"/>
              <w:numPr>
                <w:ilvl w:val="0"/>
                <w:numId w:val="17"/>
              </w:num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Se mantiene la regla para los casos de ONP sea jubilado o pensionista, siempre se le retiene el 13%.</w:t>
            </w:r>
          </w:p>
        </w:tc>
        <w:tc>
          <w:tcPr>
            <w:tcW w:w="992" w:type="dxa"/>
          </w:tcPr>
          <w:p w14:paraId="5CE81882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F0109D8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75E37C68" w14:textId="2EE53B71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1C33" w:rsidRPr="00C36001" w14:paraId="2BFDA820" w14:textId="77777777" w:rsidTr="001B103E">
        <w:trPr>
          <w:jc w:val="center"/>
        </w:trPr>
        <w:tc>
          <w:tcPr>
            <w:tcW w:w="418" w:type="dxa"/>
          </w:tcPr>
          <w:p w14:paraId="091A27CC" w14:textId="574D95E1" w:rsidR="00001C33" w:rsidRPr="00C36001" w:rsidRDefault="00001C33" w:rsidP="00001C3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3673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5B3673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5B367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D92C20C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b)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Funcionamiento para “Retiro del 95.5%”:</w:t>
            </w:r>
          </w:p>
          <w:p w14:paraId="022B503B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•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Si tiene una AFP inscrita en la pestaña de “Datos laborales”, no deberá modificarse el proceso actual (declarar y pagar la AFP).</w:t>
            </w:r>
          </w:p>
          <w:p w14:paraId="52B1A34D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lastRenderedPageBreak/>
              <w:t>•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En cambio, si no se inscribe una AFP en la pestaña de “Datos laborales”, el Excel de declaración que se descarga desde la ventana “AFP NET” debe visualizarse con las siguientes modificaciones:</w:t>
            </w:r>
          </w:p>
          <w:p w14:paraId="03D29FD7" w14:textId="77777777" w:rsidR="00001C33" w:rsidRPr="00001C33" w:rsidRDefault="00001C33" w:rsidP="00001C33">
            <w:pPr>
              <w:spacing w:before="60" w:after="60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o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El dato que aparece en la columna K debe ser la letra “O”</w:t>
            </w:r>
          </w:p>
          <w:p w14:paraId="3961B335" w14:textId="77777777" w:rsidR="00001C33" w:rsidRDefault="00001C33" w:rsidP="00001C33">
            <w:pPr>
              <w:spacing w:before="60" w:after="60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o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El monto que aparece en la columna L debe ser “0.00”</w:t>
            </w:r>
          </w:p>
          <w:p w14:paraId="4B7575AE" w14:textId="7424D5C3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9A44C2">
              <w:rPr>
                <w:noProof/>
              </w:rPr>
              <w:drawing>
                <wp:inline distT="0" distB="0" distL="0" distR="0" wp14:anchorId="44299C71" wp14:editId="0B63659C">
                  <wp:extent cx="5581015" cy="2867025"/>
                  <wp:effectExtent l="0" t="0" r="635" b="9525"/>
                  <wp:docPr id="8907026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7026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430735E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1C6D137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4354EC65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1C33" w:rsidRPr="00C36001" w14:paraId="1D377777" w14:textId="77777777" w:rsidTr="001B103E">
        <w:trPr>
          <w:jc w:val="center"/>
        </w:trPr>
        <w:tc>
          <w:tcPr>
            <w:tcW w:w="418" w:type="dxa"/>
          </w:tcPr>
          <w:p w14:paraId="4136A809" w14:textId="567BBBDE" w:rsidR="00001C33" w:rsidRPr="00C36001" w:rsidRDefault="00001C33" w:rsidP="00001C3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3673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5B3673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5B367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DFB8793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c)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Funcionamiento para “Pensionistas”</w:t>
            </w:r>
          </w:p>
          <w:p w14:paraId="39689CC7" w14:textId="77777777" w:rsid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•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Cambiar el nombre de “Sin régimen pensionario” por “Pensionistas”.</w:t>
            </w:r>
          </w:p>
          <w:p w14:paraId="433779A0" w14:textId="77777777" w:rsid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DCE2B89" wp14:editId="5F3AA590">
                  <wp:extent cx="3878580" cy="2016738"/>
                  <wp:effectExtent l="0" t="0" r="7620" b="3175"/>
                  <wp:docPr id="714058861" name="Imagen 71405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59733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587" cy="202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E72A7" w14:textId="77777777" w:rsidR="00001C33" w:rsidRPr="00001C33" w:rsidRDefault="00001C33" w:rsidP="00001C33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lastRenderedPageBreak/>
              <w:t>Si tiene una AFP inscrita en la pestaña de “Datos laborales”, no deberá modificarse el proceso actual (declarar y pagar la AFP).</w:t>
            </w:r>
          </w:p>
          <w:p w14:paraId="50813B5F" w14:textId="77777777" w:rsidR="00001C33" w:rsidRPr="00001C33" w:rsidRDefault="00001C33" w:rsidP="00001C33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En cambio, si no se inscribe una AFP en la pestaña de “Datos laborales”, el Excel de declaración que se descarga desde la ventana “AFP NET” debe visualizarse con las siguientes modificaciones:</w:t>
            </w:r>
          </w:p>
          <w:p w14:paraId="08CF8907" w14:textId="77777777" w:rsidR="00001C33" w:rsidRPr="00001C33" w:rsidRDefault="00001C33" w:rsidP="00001C33">
            <w:pPr>
              <w:pStyle w:val="Prrafodelista"/>
              <w:numPr>
                <w:ilvl w:val="1"/>
                <w:numId w:val="18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El dato que aparece en la columna K debe ser la letra “J”</w:t>
            </w:r>
          </w:p>
          <w:p w14:paraId="1CC87908" w14:textId="77777777" w:rsidR="00001C33" w:rsidRPr="00001C33" w:rsidRDefault="00001C33" w:rsidP="00001C33">
            <w:pPr>
              <w:pStyle w:val="Prrafodelista"/>
              <w:numPr>
                <w:ilvl w:val="1"/>
                <w:numId w:val="18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El monto que aparece en la columna L debe ser “0.00”</w:t>
            </w:r>
          </w:p>
          <w:p w14:paraId="6BCC4C18" w14:textId="77777777" w:rsid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68D93231" w14:textId="7D534014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F67623B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C3068DE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1833FB2C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1C33" w:rsidRPr="00C36001" w14:paraId="70716070" w14:textId="77777777" w:rsidTr="001B103E">
        <w:trPr>
          <w:jc w:val="center"/>
        </w:trPr>
        <w:tc>
          <w:tcPr>
            <w:tcW w:w="418" w:type="dxa"/>
          </w:tcPr>
          <w:p w14:paraId="0E831CFF" w14:textId="63E31966" w:rsidR="00001C33" w:rsidRPr="00C36001" w:rsidRDefault="00001C33" w:rsidP="00001C3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3673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5B3673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5B367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7826F25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d)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Funcionamiento para “Invalidez”</w:t>
            </w:r>
          </w:p>
          <w:p w14:paraId="61EED7F9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•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El Excel de declaración que se descarga desde la ventana “AFP NET” debe visualizarse con las siguientes modificaciones:</w:t>
            </w:r>
          </w:p>
          <w:p w14:paraId="22E05D46" w14:textId="77777777" w:rsidR="00001C33" w:rsidRPr="00001C33" w:rsidRDefault="00001C33" w:rsidP="00001C33">
            <w:pPr>
              <w:spacing w:before="60" w:after="60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o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El dato que aparece en la columna K debe ser la letra “I”</w:t>
            </w:r>
          </w:p>
          <w:p w14:paraId="56FC0E65" w14:textId="14671CE6" w:rsidR="00001C33" w:rsidRPr="00C36001" w:rsidRDefault="00001C33" w:rsidP="00001C33">
            <w:pPr>
              <w:spacing w:before="60" w:after="60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o</w:t>
            </w:r>
            <w:r w:rsidRPr="00001C33">
              <w:rPr>
                <w:rFonts w:ascii="Arial" w:hAnsi="Arial" w:cs="Arial"/>
                <w:sz w:val="18"/>
                <w:szCs w:val="18"/>
              </w:rPr>
              <w:tab/>
              <w:t>El monto que aparece en la columna L debe ser “0.00”</w:t>
            </w:r>
          </w:p>
        </w:tc>
        <w:tc>
          <w:tcPr>
            <w:tcW w:w="992" w:type="dxa"/>
          </w:tcPr>
          <w:p w14:paraId="1EC11588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063B7E7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3C930D48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1C33" w:rsidRPr="00C36001" w14:paraId="44775765" w14:textId="77777777" w:rsidTr="003A6DE5">
        <w:trPr>
          <w:jc w:val="center"/>
        </w:trPr>
        <w:tc>
          <w:tcPr>
            <w:tcW w:w="14734" w:type="dxa"/>
            <w:gridSpan w:val="5"/>
            <w:vAlign w:val="center"/>
          </w:tcPr>
          <w:p w14:paraId="48176480" w14:textId="4F992772" w:rsidR="00001C33" w:rsidRPr="00001C33" w:rsidRDefault="00001C33" w:rsidP="00001C33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1C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Ítem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01C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9. </w:t>
            </w:r>
            <w:r w:rsidRPr="00001C33">
              <w:rPr>
                <w:rFonts w:ascii="Arial" w:hAnsi="Arial" w:cs="Arial"/>
                <w:b/>
                <w:bCs/>
                <w:sz w:val="18"/>
                <w:szCs w:val="18"/>
              </w:rPr>
              <w:t>Acción de reprocesamiento para utilidades</w:t>
            </w:r>
          </w:p>
        </w:tc>
      </w:tr>
      <w:tr w:rsidR="00001C33" w:rsidRPr="00C36001" w14:paraId="382EB9FC" w14:textId="77777777" w:rsidTr="00645333">
        <w:trPr>
          <w:jc w:val="center"/>
        </w:trPr>
        <w:tc>
          <w:tcPr>
            <w:tcW w:w="418" w:type="dxa"/>
            <w:vAlign w:val="center"/>
          </w:tcPr>
          <w:p w14:paraId="685B328C" w14:textId="4178A5A3" w:rsidR="00001C33" w:rsidRPr="00C36001" w:rsidRDefault="00001C33" w:rsidP="00001C3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36001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C36001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65DFCCD" w14:textId="77777777" w:rsidR="00001C33" w:rsidRP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En el momento de recalcular, no debe afectar el cálculo inicial, sino sobrescribirlo, para utilidades.</w:t>
            </w:r>
          </w:p>
          <w:p w14:paraId="0DAF049F" w14:textId="0EB84521" w:rsidR="00001C33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Anular el proceso para que se realice de nuevo.</w:t>
            </w:r>
          </w:p>
        </w:tc>
        <w:tc>
          <w:tcPr>
            <w:tcW w:w="992" w:type="dxa"/>
          </w:tcPr>
          <w:p w14:paraId="0E51007C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548C5BC7" w14:textId="7777777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27A9CD1E" w14:textId="7007E7DD" w:rsidR="00001C33" w:rsidRPr="00C548E6" w:rsidRDefault="00001C33" w:rsidP="00001C33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01C33" w:rsidRPr="00C36001" w14:paraId="7B02F8E0" w14:textId="77777777" w:rsidTr="00645333">
        <w:trPr>
          <w:jc w:val="center"/>
        </w:trPr>
        <w:tc>
          <w:tcPr>
            <w:tcW w:w="14734" w:type="dxa"/>
            <w:gridSpan w:val="5"/>
          </w:tcPr>
          <w:p w14:paraId="07A90A76" w14:textId="0B5B60C8" w:rsidR="00001C33" w:rsidRPr="00C36001" w:rsidRDefault="00001C33" w:rsidP="00001C33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30. </w:t>
            </w:r>
            <w:r w:rsidRPr="00001C33">
              <w:rPr>
                <w:rFonts w:ascii="Arial" w:hAnsi="Arial" w:cs="Arial"/>
                <w:b/>
                <w:sz w:val="18"/>
                <w:szCs w:val="18"/>
              </w:rPr>
              <w:t>Revisión del Excel de la ventana “AFP NET”</w:t>
            </w:r>
          </w:p>
        </w:tc>
      </w:tr>
      <w:tr w:rsidR="00001C33" w:rsidRPr="00C36001" w14:paraId="0055EDFF" w14:textId="77777777" w:rsidTr="00645333">
        <w:trPr>
          <w:jc w:val="center"/>
        </w:trPr>
        <w:tc>
          <w:tcPr>
            <w:tcW w:w="418" w:type="dxa"/>
            <w:vAlign w:val="center"/>
          </w:tcPr>
          <w:p w14:paraId="3C12A96E" w14:textId="169414E9" w:rsidR="00001C33" w:rsidRPr="00C36001" w:rsidRDefault="00001C33" w:rsidP="00001C3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600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36001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C36001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3520682" w14:textId="77777777" w:rsidR="00001C33" w:rsidRDefault="00001C33" w:rsidP="00001C3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01C33">
              <w:rPr>
                <w:rFonts w:ascii="Arial" w:hAnsi="Arial" w:cs="Arial"/>
                <w:sz w:val="18"/>
                <w:szCs w:val="18"/>
              </w:rPr>
              <w:t>El archivo Excel que se descarga desde la ventana “AFP Net” no se puede cargar al portal de presentación de AFP NET.</w:t>
            </w:r>
          </w:p>
          <w:p w14:paraId="32FAA4C6" w14:textId="2CD08D55" w:rsidR="00001C33" w:rsidRPr="00C36001" w:rsidRDefault="00001C33" w:rsidP="00001C3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30596F">
              <w:rPr>
                <w:noProof/>
              </w:rPr>
              <w:drawing>
                <wp:inline distT="0" distB="0" distL="0" distR="0" wp14:anchorId="57CAC321" wp14:editId="2B630328">
                  <wp:extent cx="4000500" cy="1125183"/>
                  <wp:effectExtent l="0" t="0" r="0" b="0"/>
                  <wp:docPr id="16236834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68343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835" cy="112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490022A" w14:textId="3DB8FD4F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8505023" w14:textId="0F013E20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33AFF4FA" w14:textId="5A8CE7C7" w:rsidR="00001C33" w:rsidRPr="00C36001" w:rsidRDefault="00001C33" w:rsidP="00001C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19CCA56" w14:textId="1A9FB01E" w:rsidR="00CB574C" w:rsidRPr="00C36001" w:rsidRDefault="00CB574C">
      <w:pPr>
        <w:rPr>
          <w:rFonts w:ascii="Arial" w:hAnsi="Arial" w:cs="Arial"/>
          <w:sz w:val="22"/>
          <w:szCs w:val="22"/>
        </w:rPr>
      </w:pPr>
    </w:p>
    <w:p w14:paraId="67D3CBED" w14:textId="4C6F97D3" w:rsidR="005B05E1" w:rsidRPr="00C36001" w:rsidRDefault="00CF6C91">
      <w:pPr>
        <w:rPr>
          <w:rFonts w:ascii="Arial" w:hAnsi="Arial" w:cs="Arial"/>
          <w:sz w:val="22"/>
          <w:szCs w:val="22"/>
        </w:rPr>
      </w:pPr>
      <w:r w:rsidRPr="00C36001">
        <w:rPr>
          <w:rFonts w:ascii="Arial" w:hAnsi="Arial" w:cs="Arial"/>
          <w:sz w:val="22"/>
          <w:szCs w:val="22"/>
        </w:rPr>
        <w:t>Observaciones:</w:t>
      </w:r>
    </w:p>
    <w:p w14:paraId="4FE6604C" w14:textId="77777777" w:rsidR="00F32F57" w:rsidRPr="00C36001" w:rsidRDefault="00F32F57">
      <w:pPr>
        <w:rPr>
          <w:rFonts w:ascii="Arial" w:hAnsi="Arial" w:cs="Arial"/>
          <w:sz w:val="22"/>
          <w:szCs w:val="22"/>
        </w:rPr>
      </w:pPr>
    </w:p>
    <w:p w14:paraId="466A15D5" w14:textId="09886063" w:rsidR="00C05A62" w:rsidRDefault="00C05A62">
      <w:pPr>
        <w:rPr>
          <w:rFonts w:ascii="Arial" w:hAnsi="Arial" w:cs="Arial"/>
          <w:sz w:val="22"/>
          <w:szCs w:val="22"/>
        </w:rPr>
      </w:pPr>
      <w:r w:rsidRPr="00C36001">
        <w:rPr>
          <w:rFonts w:ascii="Arial" w:hAnsi="Arial" w:cs="Arial"/>
          <w:sz w:val="22"/>
          <w:szCs w:val="22"/>
        </w:rPr>
        <w:t>Recomendaciones:</w:t>
      </w:r>
    </w:p>
    <w:p w14:paraId="4901C0B1" w14:textId="634A1858" w:rsidR="00C05A62" w:rsidRDefault="00C05A62">
      <w:pPr>
        <w:rPr>
          <w:rFonts w:ascii="Arial" w:hAnsi="Arial" w:cs="Arial"/>
          <w:sz w:val="22"/>
          <w:szCs w:val="22"/>
        </w:rPr>
      </w:pPr>
    </w:p>
    <w:p w14:paraId="2C94E434" w14:textId="77777777" w:rsidR="00C05A62" w:rsidRPr="00CF6C91" w:rsidRDefault="00C05A62">
      <w:pPr>
        <w:rPr>
          <w:rFonts w:ascii="Arial" w:hAnsi="Arial" w:cs="Arial"/>
          <w:sz w:val="22"/>
          <w:szCs w:val="22"/>
        </w:rPr>
      </w:pPr>
    </w:p>
    <w:sectPr w:rsidR="00C05A62" w:rsidRPr="00CF6C91" w:rsidSect="00C914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663B"/>
    <w:multiLevelType w:val="hybridMultilevel"/>
    <w:tmpl w:val="B52CD14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02169"/>
    <w:multiLevelType w:val="hybridMultilevel"/>
    <w:tmpl w:val="B1E8ACBA"/>
    <w:lvl w:ilvl="0" w:tplc="28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536BA"/>
    <w:multiLevelType w:val="hybridMultilevel"/>
    <w:tmpl w:val="32764678"/>
    <w:lvl w:ilvl="0" w:tplc="28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3183"/>
    <w:multiLevelType w:val="hybridMultilevel"/>
    <w:tmpl w:val="46E8BFCE"/>
    <w:lvl w:ilvl="0" w:tplc="3CB660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80F7A"/>
    <w:multiLevelType w:val="hybridMultilevel"/>
    <w:tmpl w:val="41526B7C"/>
    <w:lvl w:ilvl="0" w:tplc="0784A5B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475563"/>
    <w:multiLevelType w:val="hybridMultilevel"/>
    <w:tmpl w:val="2916BE26"/>
    <w:lvl w:ilvl="0" w:tplc="195C2F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4765E"/>
    <w:multiLevelType w:val="hybridMultilevel"/>
    <w:tmpl w:val="CEA88498"/>
    <w:lvl w:ilvl="0" w:tplc="F1ECAFE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1778CD"/>
    <w:multiLevelType w:val="hybridMultilevel"/>
    <w:tmpl w:val="3FAE873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E0C90"/>
    <w:multiLevelType w:val="hybridMultilevel"/>
    <w:tmpl w:val="76B0DD7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2030F"/>
    <w:multiLevelType w:val="hybridMultilevel"/>
    <w:tmpl w:val="705A991E"/>
    <w:lvl w:ilvl="0" w:tplc="2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00289A"/>
    <w:multiLevelType w:val="hybridMultilevel"/>
    <w:tmpl w:val="930499B8"/>
    <w:lvl w:ilvl="0" w:tplc="A2006532">
      <w:start w:val="4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96769"/>
    <w:multiLevelType w:val="hybridMultilevel"/>
    <w:tmpl w:val="CEE60928"/>
    <w:lvl w:ilvl="0" w:tplc="5FDCCF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C0650"/>
    <w:multiLevelType w:val="hybridMultilevel"/>
    <w:tmpl w:val="7D2EAB54"/>
    <w:lvl w:ilvl="0" w:tplc="280A0001">
      <w:start w:val="5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220292"/>
    <w:multiLevelType w:val="hybridMultilevel"/>
    <w:tmpl w:val="895E48D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521CE8"/>
    <w:multiLevelType w:val="hybridMultilevel"/>
    <w:tmpl w:val="5428076A"/>
    <w:lvl w:ilvl="0" w:tplc="E1D067F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EF5DB3"/>
    <w:multiLevelType w:val="hybridMultilevel"/>
    <w:tmpl w:val="B52CD14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833500"/>
    <w:multiLevelType w:val="hybridMultilevel"/>
    <w:tmpl w:val="895E48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9B57B6"/>
    <w:multiLevelType w:val="hybridMultilevel"/>
    <w:tmpl w:val="25768B76"/>
    <w:lvl w:ilvl="0" w:tplc="FDCAC31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8879268">
    <w:abstractNumId w:val="4"/>
  </w:num>
  <w:num w:numId="2" w16cid:durableId="699284500">
    <w:abstractNumId w:val="2"/>
  </w:num>
  <w:num w:numId="3" w16cid:durableId="1560164737">
    <w:abstractNumId w:val="13"/>
  </w:num>
  <w:num w:numId="4" w16cid:durableId="1833065139">
    <w:abstractNumId w:val="0"/>
  </w:num>
  <w:num w:numId="5" w16cid:durableId="356349362">
    <w:abstractNumId w:val="14"/>
  </w:num>
  <w:num w:numId="6" w16cid:durableId="1872109944">
    <w:abstractNumId w:val="15"/>
  </w:num>
  <w:num w:numId="7" w16cid:durableId="1364595372">
    <w:abstractNumId w:val="17"/>
  </w:num>
  <w:num w:numId="8" w16cid:durableId="1936396636">
    <w:abstractNumId w:val="16"/>
  </w:num>
  <w:num w:numId="9" w16cid:durableId="280183998">
    <w:abstractNumId w:val="6"/>
  </w:num>
  <w:num w:numId="10" w16cid:durableId="45683845">
    <w:abstractNumId w:val="1"/>
  </w:num>
  <w:num w:numId="11" w16cid:durableId="1514295612">
    <w:abstractNumId w:val="8"/>
  </w:num>
  <w:num w:numId="12" w16cid:durableId="163208388">
    <w:abstractNumId w:val="3"/>
  </w:num>
  <w:num w:numId="13" w16cid:durableId="336347154">
    <w:abstractNumId w:val="11"/>
  </w:num>
  <w:num w:numId="14" w16cid:durableId="2003124960">
    <w:abstractNumId w:val="12"/>
  </w:num>
  <w:num w:numId="15" w16cid:durableId="981420713">
    <w:abstractNumId w:val="5"/>
  </w:num>
  <w:num w:numId="16" w16cid:durableId="834418072">
    <w:abstractNumId w:val="10"/>
  </w:num>
  <w:num w:numId="17" w16cid:durableId="2053917108">
    <w:abstractNumId w:val="9"/>
  </w:num>
  <w:num w:numId="18" w16cid:durableId="11921849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4C"/>
    <w:rsid w:val="00001C33"/>
    <w:rsid w:val="000221E4"/>
    <w:rsid w:val="000264FF"/>
    <w:rsid w:val="00034BD9"/>
    <w:rsid w:val="00040F7C"/>
    <w:rsid w:val="000608D8"/>
    <w:rsid w:val="0006396E"/>
    <w:rsid w:val="00081261"/>
    <w:rsid w:val="000A5C8A"/>
    <w:rsid w:val="000B14DA"/>
    <w:rsid w:val="000B3F7C"/>
    <w:rsid w:val="000C2F73"/>
    <w:rsid w:val="000D5449"/>
    <w:rsid w:val="000F2203"/>
    <w:rsid w:val="000F24A3"/>
    <w:rsid w:val="000F6367"/>
    <w:rsid w:val="00103E86"/>
    <w:rsid w:val="00106DA3"/>
    <w:rsid w:val="0013649C"/>
    <w:rsid w:val="001518FA"/>
    <w:rsid w:val="00167DBE"/>
    <w:rsid w:val="00177B38"/>
    <w:rsid w:val="0018780A"/>
    <w:rsid w:val="00192652"/>
    <w:rsid w:val="001A4576"/>
    <w:rsid w:val="001A49C4"/>
    <w:rsid w:val="001A628C"/>
    <w:rsid w:val="001B6AAC"/>
    <w:rsid w:val="001D7892"/>
    <w:rsid w:val="001F2655"/>
    <w:rsid w:val="0021569A"/>
    <w:rsid w:val="002326B9"/>
    <w:rsid w:val="00233B31"/>
    <w:rsid w:val="00242884"/>
    <w:rsid w:val="00255158"/>
    <w:rsid w:val="00281A3B"/>
    <w:rsid w:val="00281FD6"/>
    <w:rsid w:val="00297374"/>
    <w:rsid w:val="002B786E"/>
    <w:rsid w:val="002C36E1"/>
    <w:rsid w:val="002E2F57"/>
    <w:rsid w:val="00384D40"/>
    <w:rsid w:val="00385D37"/>
    <w:rsid w:val="003B7450"/>
    <w:rsid w:val="003C5B96"/>
    <w:rsid w:val="003C7500"/>
    <w:rsid w:val="003D79C1"/>
    <w:rsid w:val="003F0AF8"/>
    <w:rsid w:val="0040357A"/>
    <w:rsid w:val="00407051"/>
    <w:rsid w:val="0040739B"/>
    <w:rsid w:val="004217F8"/>
    <w:rsid w:val="00424A0F"/>
    <w:rsid w:val="00427909"/>
    <w:rsid w:val="0043294D"/>
    <w:rsid w:val="00433303"/>
    <w:rsid w:val="004401F7"/>
    <w:rsid w:val="0045138E"/>
    <w:rsid w:val="00453923"/>
    <w:rsid w:val="0045478E"/>
    <w:rsid w:val="0046734D"/>
    <w:rsid w:val="00475985"/>
    <w:rsid w:val="00486A25"/>
    <w:rsid w:val="004A4C42"/>
    <w:rsid w:val="004A5AC1"/>
    <w:rsid w:val="004B3027"/>
    <w:rsid w:val="004C75E3"/>
    <w:rsid w:val="004E5D19"/>
    <w:rsid w:val="004F7D0B"/>
    <w:rsid w:val="00500C01"/>
    <w:rsid w:val="00507206"/>
    <w:rsid w:val="00521590"/>
    <w:rsid w:val="00525F53"/>
    <w:rsid w:val="00530713"/>
    <w:rsid w:val="00533FB1"/>
    <w:rsid w:val="00591049"/>
    <w:rsid w:val="005A07A4"/>
    <w:rsid w:val="005B05E1"/>
    <w:rsid w:val="005B31DA"/>
    <w:rsid w:val="005B651E"/>
    <w:rsid w:val="005C2F1F"/>
    <w:rsid w:val="005D4F3D"/>
    <w:rsid w:val="005E3B72"/>
    <w:rsid w:val="005F4926"/>
    <w:rsid w:val="005F5169"/>
    <w:rsid w:val="00610DF1"/>
    <w:rsid w:val="00622B2F"/>
    <w:rsid w:val="006342B1"/>
    <w:rsid w:val="00634F08"/>
    <w:rsid w:val="00645333"/>
    <w:rsid w:val="00654C96"/>
    <w:rsid w:val="0065698A"/>
    <w:rsid w:val="00656C3A"/>
    <w:rsid w:val="0068703B"/>
    <w:rsid w:val="00690E3A"/>
    <w:rsid w:val="00691EE0"/>
    <w:rsid w:val="00692F0D"/>
    <w:rsid w:val="006A2331"/>
    <w:rsid w:val="006E0094"/>
    <w:rsid w:val="0070703C"/>
    <w:rsid w:val="0071695A"/>
    <w:rsid w:val="00724E73"/>
    <w:rsid w:val="00742ED8"/>
    <w:rsid w:val="00743634"/>
    <w:rsid w:val="00765DF9"/>
    <w:rsid w:val="00767760"/>
    <w:rsid w:val="00776F86"/>
    <w:rsid w:val="00792D5B"/>
    <w:rsid w:val="00795B67"/>
    <w:rsid w:val="007A3312"/>
    <w:rsid w:val="007A5F44"/>
    <w:rsid w:val="007A64DC"/>
    <w:rsid w:val="007B02E5"/>
    <w:rsid w:val="007C2E41"/>
    <w:rsid w:val="007E09C1"/>
    <w:rsid w:val="007F23BA"/>
    <w:rsid w:val="007F7107"/>
    <w:rsid w:val="0080223D"/>
    <w:rsid w:val="00815D97"/>
    <w:rsid w:val="008160BB"/>
    <w:rsid w:val="008317ED"/>
    <w:rsid w:val="00837866"/>
    <w:rsid w:val="00847E6A"/>
    <w:rsid w:val="00853727"/>
    <w:rsid w:val="00883E84"/>
    <w:rsid w:val="00885EF0"/>
    <w:rsid w:val="00892C35"/>
    <w:rsid w:val="00895D5C"/>
    <w:rsid w:val="00896EC8"/>
    <w:rsid w:val="008C4A2E"/>
    <w:rsid w:val="008C5603"/>
    <w:rsid w:val="008D01DF"/>
    <w:rsid w:val="008E5F60"/>
    <w:rsid w:val="00905E27"/>
    <w:rsid w:val="00950964"/>
    <w:rsid w:val="00960AF1"/>
    <w:rsid w:val="00961039"/>
    <w:rsid w:val="00967127"/>
    <w:rsid w:val="00972AED"/>
    <w:rsid w:val="009745C1"/>
    <w:rsid w:val="00981E23"/>
    <w:rsid w:val="00995BEE"/>
    <w:rsid w:val="009966B9"/>
    <w:rsid w:val="009B40E0"/>
    <w:rsid w:val="009B76D0"/>
    <w:rsid w:val="009C79EB"/>
    <w:rsid w:val="00A03D5B"/>
    <w:rsid w:val="00A1449C"/>
    <w:rsid w:val="00A15337"/>
    <w:rsid w:val="00A479DC"/>
    <w:rsid w:val="00A50F09"/>
    <w:rsid w:val="00A70066"/>
    <w:rsid w:val="00A93D96"/>
    <w:rsid w:val="00A93FD0"/>
    <w:rsid w:val="00AA7597"/>
    <w:rsid w:val="00AB532A"/>
    <w:rsid w:val="00AF0BB5"/>
    <w:rsid w:val="00B01E84"/>
    <w:rsid w:val="00B034B7"/>
    <w:rsid w:val="00B0494A"/>
    <w:rsid w:val="00B17547"/>
    <w:rsid w:val="00B22D5A"/>
    <w:rsid w:val="00B47C3A"/>
    <w:rsid w:val="00B55FE3"/>
    <w:rsid w:val="00B72897"/>
    <w:rsid w:val="00B97F80"/>
    <w:rsid w:val="00BA60B6"/>
    <w:rsid w:val="00BD45A5"/>
    <w:rsid w:val="00BE3342"/>
    <w:rsid w:val="00C04312"/>
    <w:rsid w:val="00C05A62"/>
    <w:rsid w:val="00C26420"/>
    <w:rsid w:val="00C36001"/>
    <w:rsid w:val="00C437F9"/>
    <w:rsid w:val="00C548E6"/>
    <w:rsid w:val="00C6218F"/>
    <w:rsid w:val="00C64BC3"/>
    <w:rsid w:val="00C83A32"/>
    <w:rsid w:val="00C902AC"/>
    <w:rsid w:val="00C914B1"/>
    <w:rsid w:val="00C91D72"/>
    <w:rsid w:val="00C95250"/>
    <w:rsid w:val="00C9721C"/>
    <w:rsid w:val="00C9761F"/>
    <w:rsid w:val="00CA2701"/>
    <w:rsid w:val="00CA51B7"/>
    <w:rsid w:val="00CA778F"/>
    <w:rsid w:val="00CB574C"/>
    <w:rsid w:val="00CC2B37"/>
    <w:rsid w:val="00CD3656"/>
    <w:rsid w:val="00CF6C91"/>
    <w:rsid w:val="00CF7F9B"/>
    <w:rsid w:val="00D02171"/>
    <w:rsid w:val="00D04DAE"/>
    <w:rsid w:val="00D31420"/>
    <w:rsid w:val="00D82C60"/>
    <w:rsid w:val="00D8402A"/>
    <w:rsid w:val="00DA2B77"/>
    <w:rsid w:val="00DB1970"/>
    <w:rsid w:val="00E11E03"/>
    <w:rsid w:val="00E129D6"/>
    <w:rsid w:val="00E206AE"/>
    <w:rsid w:val="00E24D5D"/>
    <w:rsid w:val="00E37467"/>
    <w:rsid w:val="00E412BD"/>
    <w:rsid w:val="00E45EA4"/>
    <w:rsid w:val="00E557A0"/>
    <w:rsid w:val="00E656CB"/>
    <w:rsid w:val="00E67976"/>
    <w:rsid w:val="00E76E47"/>
    <w:rsid w:val="00E960EA"/>
    <w:rsid w:val="00EA14D7"/>
    <w:rsid w:val="00EB0EC0"/>
    <w:rsid w:val="00EB70C6"/>
    <w:rsid w:val="00ED4C12"/>
    <w:rsid w:val="00F12C63"/>
    <w:rsid w:val="00F15854"/>
    <w:rsid w:val="00F17A8C"/>
    <w:rsid w:val="00F32F57"/>
    <w:rsid w:val="00F5168D"/>
    <w:rsid w:val="00FA0E8B"/>
    <w:rsid w:val="00FB71D2"/>
    <w:rsid w:val="00FD7D28"/>
    <w:rsid w:val="00FF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86DF5"/>
  <w15:chartTrackingRefBased/>
  <w15:docId w15:val="{650A84E6-EF70-47D1-A589-ACDE2759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7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52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aconcuadrcula">
    <w:name w:val="Table Grid"/>
    <w:basedOn w:val="Tablanormal"/>
    <w:uiPriority w:val="39"/>
    <w:rsid w:val="004E5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4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553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</dc:creator>
  <cp:keywords/>
  <dc:description/>
  <cp:lastModifiedBy>Luigi Valle Mejia</cp:lastModifiedBy>
  <cp:revision>5</cp:revision>
  <dcterms:created xsi:type="dcterms:W3CDTF">2023-08-16T23:40:00Z</dcterms:created>
  <dcterms:modified xsi:type="dcterms:W3CDTF">2023-08-17T16:32:00Z</dcterms:modified>
</cp:coreProperties>
</file>